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84" w:rsidRPr="00C50F84" w:rsidRDefault="00C50F84" w:rsidP="00C50F84">
      <w:pPr>
        <w:autoSpaceDE w:val="0"/>
        <w:autoSpaceDN w:val="0"/>
        <w:adjustRightInd w:val="0"/>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lang w:eastAsia="zh-HK"/>
        </w:rPr>
        <w:t>屏東縣私立日新高級工商職業學校</w:t>
      </w:r>
      <w:r w:rsidRPr="00C50F84">
        <w:rPr>
          <w:rFonts w:ascii="標楷體" w:eastAsia="標楷體" w:hAnsi="標楷體" w:cs="書法空白（" w:hint="eastAsia"/>
          <w:kern w:val="0"/>
          <w:sz w:val="32"/>
          <w:szCs w:val="32"/>
        </w:rPr>
        <w:t>學生學習評</w:t>
      </w:r>
      <w:r w:rsidRPr="00C50F84">
        <w:rPr>
          <w:rFonts w:ascii="標楷體" w:eastAsia="標楷體" w:hAnsi="標楷體" w:cs="新細明體" w:hint="eastAsia"/>
          <w:kern w:val="0"/>
          <w:sz w:val="32"/>
          <w:szCs w:val="32"/>
        </w:rPr>
        <w:t>量</w:t>
      </w:r>
      <w:r w:rsidRPr="00C50F84">
        <w:rPr>
          <w:rFonts w:ascii="標楷體" w:eastAsia="標楷體" w:hAnsi="標楷體" w:cs="書法空白（" w:hint="eastAsia"/>
          <w:kern w:val="0"/>
          <w:sz w:val="32"/>
          <w:szCs w:val="32"/>
        </w:rPr>
        <w:t>辦法補充規定</w:t>
      </w:r>
    </w:p>
    <w:p w:rsidR="008A4AEB" w:rsidRDefault="00C50F84" w:rsidP="00C50F84">
      <w:pPr>
        <w:jc w:val="right"/>
        <w:rPr>
          <w:rFonts w:ascii="標楷體" w:eastAsia="標楷體" w:hAnsi="標楷體" w:cs="DFKaiShu-SB-Estd-BF"/>
          <w:kern w:val="0"/>
          <w:szCs w:val="24"/>
        </w:rPr>
      </w:pPr>
      <w:r w:rsidRPr="00C50F84">
        <w:rPr>
          <w:rFonts w:ascii="標楷體" w:eastAsia="標楷體" w:hAnsi="標楷體" w:cs="Times New Roman"/>
          <w:kern w:val="0"/>
          <w:szCs w:val="24"/>
        </w:rPr>
        <w:t>10</w:t>
      </w:r>
      <w:r>
        <w:rPr>
          <w:rFonts w:ascii="標楷體" w:eastAsia="標楷體" w:hAnsi="標楷體" w:cs="Times New Roman" w:hint="eastAsia"/>
          <w:kern w:val="0"/>
          <w:szCs w:val="24"/>
        </w:rPr>
        <w:t>9</w:t>
      </w:r>
      <w:r w:rsidRPr="00C50F84">
        <w:rPr>
          <w:rFonts w:ascii="標楷體" w:eastAsia="標楷體" w:hAnsi="標楷體" w:cs="Times New Roman"/>
          <w:kern w:val="0"/>
          <w:szCs w:val="24"/>
        </w:rPr>
        <w:t xml:space="preserve"> </w:t>
      </w:r>
      <w:r w:rsidRPr="00C50F84">
        <w:rPr>
          <w:rFonts w:ascii="標楷體" w:eastAsia="標楷體" w:hAnsi="標楷體" w:cs="新細明體" w:hint="eastAsia"/>
          <w:kern w:val="0"/>
          <w:szCs w:val="24"/>
        </w:rPr>
        <w:t>年</w:t>
      </w:r>
      <w:r>
        <w:rPr>
          <w:rFonts w:ascii="標楷體" w:eastAsia="標楷體" w:hAnsi="標楷體" w:cs="新細明體" w:hint="eastAsia"/>
          <w:kern w:val="0"/>
          <w:szCs w:val="24"/>
        </w:rPr>
        <w:t>03</w:t>
      </w:r>
      <w:r w:rsidRPr="00C50F84">
        <w:rPr>
          <w:rFonts w:ascii="標楷體" w:eastAsia="標楷體" w:hAnsi="標楷體" w:cs="Times New Roman"/>
          <w:kern w:val="0"/>
          <w:szCs w:val="24"/>
        </w:rPr>
        <w:t xml:space="preserve"> </w:t>
      </w:r>
      <w:r w:rsidRPr="00C50F84">
        <w:rPr>
          <w:rFonts w:ascii="標楷體" w:eastAsia="標楷體" w:hAnsi="標楷體" w:cs="DFKaiShu-SB-Estd-BF" w:hint="eastAsia"/>
          <w:kern w:val="0"/>
          <w:szCs w:val="24"/>
        </w:rPr>
        <w:t>月</w:t>
      </w:r>
      <w:r>
        <w:rPr>
          <w:rFonts w:ascii="標楷體" w:eastAsia="標楷體" w:hAnsi="標楷體" w:cs="DFKaiShu-SB-Estd-BF" w:hint="eastAsia"/>
          <w:kern w:val="0"/>
          <w:szCs w:val="24"/>
        </w:rPr>
        <w:t>24</w:t>
      </w:r>
      <w:r w:rsidRPr="00C50F84">
        <w:rPr>
          <w:rFonts w:ascii="標楷體" w:eastAsia="標楷體" w:hAnsi="標楷體" w:cs="Times New Roman"/>
          <w:kern w:val="0"/>
          <w:szCs w:val="24"/>
        </w:rPr>
        <w:t xml:space="preserve"> </w:t>
      </w:r>
      <w:r w:rsidRPr="00C50F84">
        <w:rPr>
          <w:rFonts w:ascii="標楷體" w:eastAsia="標楷體" w:hAnsi="標楷體" w:cs="DFKaiShu-SB-Estd-BF" w:hint="eastAsia"/>
          <w:kern w:val="0"/>
          <w:szCs w:val="24"/>
        </w:rPr>
        <w:t>日校務會議訂定通過</w:t>
      </w:r>
    </w:p>
    <w:p w:rsidR="00494451" w:rsidRDefault="00494451" w:rsidP="00494451">
      <w:pPr>
        <w:pStyle w:val="Default"/>
        <w:rPr>
          <w:rFonts w:hint="eastAsia"/>
        </w:rPr>
      </w:pPr>
      <w:r>
        <w:rPr>
          <w:rFonts w:hint="eastAsia"/>
        </w:rPr>
        <w:t>第一條依據教育部中華民國一百零八年六月十八日教育部臺教授國部字第 1080057314B號令修</w:t>
      </w:r>
    </w:p>
    <w:p w:rsidR="00C50F84" w:rsidRDefault="00494451" w:rsidP="000914CA">
      <w:pPr>
        <w:pStyle w:val="Default"/>
        <w:ind w:firstLineChars="300" w:firstLine="720"/>
      </w:pPr>
      <w:r>
        <w:rPr>
          <w:rFonts w:hint="eastAsia"/>
        </w:rPr>
        <w:t>正發布「高級中等學校學生評量辦法」第30條規定訂定之。</w:t>
      </w:r>
    </w:p>
    <w:p w:rsidR="00494451" w:rsidRDefault="00494451" w:rsidP="00494451">
      <w:pPr>
        <w:pStyle w:val="Default"/>
        <w:rPr>
          <w:rFonts w:hint="eastAsia"/>
        </w:rPr>
      </w:pPr>
    </w:p>
    <w:p w:rsidR="001F057F" w:rsidRDefault="001F057F" w:rsidP="001F057F">
      <w:pPr>
        <w:autoSpaceDE w:val="0"/>
        <w:autoSpaceDN w:val="0"/>
        <w:adjustRightInd w:val="0"/>
        <w:rPr>
          <w:rFonts w:ascii="標楷體" w:eastAsia="標楷體" w:hAnsi="標楷體" w:cs="細明體"/>
          <w:kern w:val="0"/>
          <w:szCs w:val="24"/>
        </w:rPr>
      </w:pPr>
      <w:r w:rsidRPr="001F057F">
        <w:rPr>
          <w:rFonts w:ascii="標楷體" w:eastAsia="標楷體" w:hAnsi="標楷體" w:cs="細明體" w:hint="eastAsia"/>
          <w:kern w:val="0"/>
          <w:szCs w:val="24"/>
        </w:rPr>
        <w:t>第</w:t>
      </w:r>
      <w:r w:rsidR="001250AE">
        <w:rPr>
          <w:rFonts w:ascii="標楷體" w:eastAsia="標楷體" w:hAnsi="標楷體" w:cs="細明體" w:hint="eastAsia"/>
          <w:kern w:val="0"/>
          <w:szCs w:val="24"/>
          <w:lang w:eastAsia="zh-HK"/>
        </w:rPr>
        <w:t>二</w:t>
      </w:r>
      <w:r w:rsidRPr="001F057F">
        <w:rPr>
          <w:rFonts w:ascii="標楷體" w:eastAsia="標楷體" w:hAnsi="標楷體" w:cs="細明體" w:hint="eastAsia"/>
          <w:kern w:val="0"/>
          <w:szCs w:val="24"/>
        </w:rPr>
        <w:t>條學校學生學習評量，包括學業成績評量及德行評量。</w:t>
      </w:r>
    </w:p>
    <w:p w:rsidR="001F057F" w:rsidRPr="000914CA" w:rsidRDefault="001F057F" w:rsidP="001F057F">
      <w:pPr>
        <w:autoSpaceDE w:val="0"/>
        <w:autoSpaceDN w:val="0"/>
        <w:adjustRightInd w:val="0"/>
        <w:rPr>
          <w:rFonts w:ascii="標楷體" w:eastAsia="標楷體" w:hAnsi="標楷體" w:cs="細明體"/>
          <w:kern w:val="0"/>
          <w:szCs w:val="24"/>
        </w:rPr>
      </w:pPr>
    </w:p>
    <w:p w:rsidR="001F057F" w:rsidRDefault="00A843EB" w:rsidP="001F057F">
      <w:pPr>
        <w:autoSpaceDE w:val="0"/>
        <w:autoSpaceDN w:val="0"/>
        <w:adjustRightInd w:val="0"/>
      </w:pPr>
      <w:r w:rsidRPr="00A843EB">
        <w:rPr>
          <w:rFonts w:ascii="標楷體" w:eastAsia="標楷體" w:hAnsi="標楷體" w:cs="DFKaiShu-SB-Estd-BF" w:hint="eastAsia"/>
          <w:kern w:val="0"/>
          <w:szCs w:val="24"/>
        </w:rPr>
        <w:t>第</w:t>
      </w:r>
      <w:r w:rsidR="001250AE">
        <w:rPr>
          <w:rFonts w:ascii="標楷體" w:eastAsia="標楷體" w:hAnsi="標楷體" w:cs="DFKaiShu-SB-Estd-BF" w:hint="eastAsia"/>
          <w:kern w:val="0"/>
          <w:szCs w:val="24"/>
          <w:lang w:eastAsia="zh-HK"/>
        </w:rPr>
        <w:t>三</w:t>
      </w:r>
      <w:r w:rsidRPr="00A843EB">
        <w:rPr>
          <w:rFonts w:ascii="標楷體" w:eastAsia="標楷體" w:hAnsi="標楷體" w:cs="DFKaiShu-SB-Estd-BF" w:hint="eastAsia"/>
          <w:kern w:val="0"/>
          <w:szCs w:val="24"/>
        </w:rPr>
        <w:t>條學業成績之考查：</w:t>
      </w:r>
    </w:p>
    <w:p w:rsidR="001250AE" w:rsidRDefault="001F057F" w:rsidP="001250AE">
      <w:pPr>
        <w:pStyle w:val="Default"/>
        <w:ind w:firstLineChars="300" w:firstLine="720"/>
        <w:rPr>
          <w:rFonts w:hAnsi="標楷體"/>
        </w:rPr>
      </w:pPr>
      <w:r w:rsidRPr="001F057F">
        <w:rPr>
          <w:rFonts w:hAnsi="標楷體" w:hint="eastAsia"/>
        </w:rPr>
        <w:t>學生學業成績，分學科（含一般科目及體育）、專業科目</w:t>
      </w:r>
      <w:r w:rsidRPr="001F057F">
        <w:rPr>
          <w:rFonts w:hAnsi="標楷體"/>
        </w:rPr>
        <w:t>(</w:t>
      </w:r>
      <w:r w:rsidRPr="001F057F">
        <w:rPr>
          <w:rFonts w:hAnsi="標楷體" w:hint="eastAsia"/>
        </w:rPr>
        <w:t>含實習</w:t>
      </w:r>
      <w:r w:rsidRPr="001F057F">
        <w:rPr>
          <w:rFonts w:hAnsi="標楷體"/>
        </w:rPr>
        <w:t>)</w:t>
      </w:r>
      <w:r w:rsidRPr="001F057F">
        <w:rPr>
          <w:rFonts w:hAnsi="標楷體" w:hint="eastAsia"/>
        </w:rPr>
        <w:t>、全民國防教育及健</w:t>
      </w:r>
    </w:p>
    <w:p w:rsidR="00494451" w:rsidRDefault="001F057F" w:rsidP="001250AE">
      <w:pPr>
        <w:pStyle w:val="Default"/>
        <w:ind w:firstLineChars="300" w:firstLine="720"/>
        <w:rPr>
          <w:rFonts w:hAnsi="標楷體"/>
        </w:rPr>
      </w:pPr>
      <w:r w:rsidRPr="001F057F">
        <w:rPr>
          <w:rFonts w:hAnsi="標楷體" w:hint="eastAsia"/>
        </w:rPr>
        <w:t>康與護理等四項，皆採日常及定期方式考查之。學業成績考查之方式及成績計算比率依</w:t>
      </w:r>
    </w:p>
    <w:p w:rsidR="001F057F" w:rsidRPr="001F057F" w:rsidRDefault="001F057F" w:rsidP="001250AE">
      <w:pPr>
        <w:pStyle w:val="Default"/>
        <w:ind w:firstLineChars="300" w:firstLine="720"/>
        <w:rPr>
          <w:rFonts w:hAnsi="標楷體"/>
        </w:rPr>
      </w:pPr>
      <w:r w:rsidRPr="001F057F">
        <w:rPr>
          <w:rFonts w:hAnsi="標楷體" w:hint="eastAsia"/>
        </w:rPr>
        <w:t>下列方式辦理：</w:t>
      </w:r>
    </w:p>
    <w:p w:rsidR="00A843EB" w:rsidRPr="001F057F" w:rsidRDefault="00A843EB" w:rsidP="00D738D8">
      <w:pPr>
        <w:pStyle w:val="a3"/>
        <w:numPr>
          <w:ilvl w:val="0"/>
          <w:numId w:val="2"/>
        </w:numPr>
        <w:autoSpaceDE w:val="0"/>
        <w:autoSpaceDN w:val="0"/>
        <w:adjustRightInd w:val="0"/>
        <w:ind w:leftChars="0"/>
        <w:rPr>
          <w:rFonts w:ascii="標楷體" w:eastAsia="標楷體" w:hAnsi="標楷體" w:cs="DFKaiShu-SB-Estd-BF"/>
          <w:kern w:val="0"/>
          <w:szCs w:val="24"/>
        </w:rPr>
      </w:pPr>
      <w:r w:rsidRPr="001F057F">
        <w:rPr>
          <w:rFonts w:ascii="標楷體" w:eastAsia="標楷體" w:hAnsi="標楷體" w:cs="DFKaiShu-SB-Estd-BF" w:hint="eastAsia"/>
          <w:kern w:val="0"/>
          <w:szCs w:val="24"/>
        </w:rPr>
        <w:t>日常考查：成績評</w:t>
      </w:r>
      <w:r w:rsidRPr="001F057F">
        <w:rPr>
          <w:rFonts w:ascii="標楷體" w:eastAsia="標楷體" w:hAnsi="標楷體" w:cs="新細明體" w:hint="eastAsia"/>
          <w:kern w:val="0"/>
          <w:szCs w:val="24"/>
        </w:rPr>
        <w:t>量</w:t>
      </w:r>
      <w:r w:rsidRPr="001F057F">
        <w:rPr>
          <w:rFonts w:ascii="標楷體" w:eastAsia="標楷體" w:hAnsi="標楷體" w:cs="書法空白（" w:hint="eastAsia"/>
          <w:kern w:val="0"/>
          <w:szCs w:val="24"/>
        </w:rPr>
        <w:t>應按學生身心發展及個別差</w:t>
      </w:r>
      <w:r w:rsidRPr="001F057F">
        <w:rPr>
          <w:rFonts w:ascii="標楷體" w:eastAsia="標楷體" w:hAnsi="標楷體" w:cs="新細明體" w:hint="eastAsia"/>
          <w:kern w:val="0"/>
          <w:szCs w:val="24"/>
        </w:rPr>
        <w:t>異</w:t>
      </w:r>
      <w:r w:rsidRPr="001F057F">
        <w:rPr>
          <w:rFonts w:ascii="標楷體" w:eastAsia="標楷體" w:hAnsi="標楷體" w:cs="書法空白（" w:hint="eastAsia"/>
          <w:kern w:val="0"/>
          <w:szCs w:val="24"/>
        </w:rPr>
        <w:t>，並依學科及活動之性質，</w:t>
      </w:r>
      <w:r w:rsidRPr="001F057F">
        <w:rPr>
          <w:rFonts w:ascii="標楷體" w:eastAsia="標楷體" w:hAnsi="標楷體" w:cs="DFKaiShu-SB-Estd-BF" w:hint="eastAsia"/>
          <w:kern w:val="0"/>
          <w:szCs w:val="24"/>
        </w:rPr>
        <w:t>兼顧</w:t>
      </w:r>
    </w:p>
    <w:p w:rsidR="00A843EB" w:rsidRPr="001F057F" w:rsidRDefault="00A843EB" w:rsidP="00D738D8">
      <w:pPr>
        <w:autoSpaceDE w:val="0"/>
        <w:autoSpaceDN w:val="0"/>
        <w:adjustRightInd w:val="0"/>
        <w:ind w:rightChars="-71" w:right="-170" w:firstLineChars="500" w:firstLine="1200"/>
        <w:rPr>
          <w:rFonts w:ascii="標楷體" w:eastAsia="標楷體" w:hAnsi="標楷體" w:cs="DFKaiShu-SB-Estd-BF"/>
          <w:kern w:val="0"/>
          <w:szCs w:val="24"/>
        </w:rPr>
      </w:pPr>
      <w:r w:rsidRPr="001F057F">
        <w:rPr>
          <w:rFonts w:ascii="標楷體" w:eastAsia="標楷體" w:hAnsi="標楷體" w:cs="DFKaiShu-SB-Estd-BF" w:hint="eastAsia"/>
          <w:kern w:val="0"/>
          <w:szCs w:val="24"/>
        </w:rPr>
        <w:t>認知、技能及情意等教學目標，採多元評</w:t>
      </w:r>
      <w:r w:rsidRPr="001F057F">
        <w:rPr>
          <w:rFonts w:ascii="標楷體" w:eastAsia="標楷體" w:hAnsi="標楷體" w:cs="新細明體" w:hint="eastAsia"/>
          <w:kern w:val="0"/>
          <w:szCs w:val="24"/>
        </w:rPr>
        <w:t>量</w:t>
      </w:r>
      <w:r w:rsidRPr="001F057F">
        <w:rPr>
          <w:rFonts w:ascii="標楷體" w:eastAsia="標楷體" w:hAnsi="標楷體" w:cs="書法空白（" w:hint="eastAsia"/>
          <w:kern w:val="0"/>
          <w:szCs w:val="24"/>
        </w:rPr>
        <w:t>方式，每一科目得採筆試、作</w:t>
      </w:r>
      <w:r w:rsidRPr="001F057F">
        <w:rPr>
          <w:rFonts w:ascii="標楷體" w:eastAsia="標楷體" w:hAnsi="標楷體" w:cs="DFKaiShu-SB-Estd-BF" w:hint="eastAsia"/>
          <w:kern w:val="0"/>
          <w:szCs w:val="24"/>
        </w:rPr>
        <w:t>業、口試</w:t>
      </w:r>
    </w:p>
    <w:p w:rsidR="00A843EB" w:rsidRPr="001F057F" w:rsidRDefault="00A843EB" w:rsidP="00D738D8">
      <w:pPr>
        <w:autoSpaceDE w:val="0"/>
        <w:autoSpaceDN w:val="0"/>
        <w:adjustRightInd w:val="0"/>
        <w:ind w:rightChars="-71" w:right="-170" w:firstLineChars="500" w:firstLine="1200"/>
        <w:rPr>
          <w:rFonts w:ascii="標楷體" w:eastAsia="標楷體" w:hAnsi="標楷體" w:cs="DFKaiShu-SB-Estd-BF"/>
          <w:kern w:val="0"/>
          <w:szCs w:val="24"/>
        </w:rPr>
      </w:pPr>
      <w:r w:rsidRPr="001F057F">
        <w:rPr>
          <w:rFonts w:ascii="標楷體" w:eastAsia="標楷體" w:hAnsi="標楷體" w:cs="DFKaiShu-SB-Estd-BF" w:hint="eastAsia"/>
          <w:kern w:val="0"/>
          <w:szCs w:val="24"/>
        </w:rPr>
        <w:t>、表演、實作、實驗、</w:t>
      </w:r>
      <w:r w:rsidRPr="001F057F">
        <w:rPr>
          <w:rFonts w:ascii="標楷體" w:eastAsia="標楷體" w:hAnsi="標楷體" w:cs="新細明體" w:hint="eastAsia"/>
          <w:kern w:val="0"/>
          <w:szCs w:val="24"/>
        </w:rPr>
        <w:t>見</w:t>
      </w:r>
      <w:r w:rsidRPr="001F057F">
        <w:rPr>
          <w:rFonts w:ascii="標楷體" w:eastAsia="標楷體" w:hAnsi="標楷體" w:cs="書法空白（" w:hint="eastAsia"/>
          <w:kern w:val="0"/>
          <w:szCs w:val="24"/>
        </w:rPr>
        <w:t>習、</w:t>
      </w:r>
      <w:r w:rsidRPr="001F057F">
        <w:rPr>
          <w:rFonts w:ascii="標楷體" w:eastAsia="標楷體" w:hAnsi="標楷體" w:cs="新細明體" w:hint="eastAsia"/>
          <w:kern w:val="0"/>
          <w:szCs w:val="24"/>
        </w:rPr>
        <w:t>參</w:t>
      </w:r>
      <w:r w:rsidRPr="001F057F">
        <w:rPr>
          <w:rFonts w:ascii="標楷體" w:eastAsia="標楷體" w:hAnsi="標楷體" w:cs="書法空白（" w:hint="eastAsia"/>
          <w:kern w:val="0"/>
          <w:szCs w:val="24"/>
        </w:rPr>
        <w:t>觀、報告、資</w:t>
      </w:r>
      <w:r w:rsidRPr="001F057F">
        <w:rPr>
          <w:rFonts w:ascii="標楷體" w:eastAsia="標楷體" w:hAnsi="標楷體" w:cs="新細明體" w:hint="eastAsia"/>
          <w:kern w:val="0"/>
          <w:szCs w:val="24"/>
        </w:rPr>
        <w:t>料</w:t>
      </w:r>
      <w:r w:rsidRPr="001F057F">
        <w:rPr>
          <w:rFonts w:ascii="標楷體" w:eastAsia="標楷體" w:hAnsi="標楷體" w:cs="書法空白（" w:hint="eastAsia"/>
          <w:kern w:val="0"/>
          <w:szCs w:val="24"/>
        </w:rPr>
        <w:t>蒐集整</w:t>
      </w:r>
      <w:r w:rsidRPr="001F057F">
        <w:rPr>
          <w:rFonts w:ascii="標楷體" w:eastAsia="標楷體" w:hAnsi="標楷體" w:cs="新細明體" w:hint="eastAsia"/>
          <w:kern w:val="0"/>
          <w:szCs w:val="24"/>
        </w:rPr>
        <w:t>理</w:t>
      </w:r>
      <w:r w:rsidRPr="001F057F">
        <w:rPr>
          <w:rFonts w:ascii="標楷體" w:eastAsia="標楷體" w:hAnsi="標楷體" w:cs="書法空白（" w:hint="eastAsia"/>
          <w:kern w:val="0"/>
          <w:szCs w:val="24"/>
        </w:rPr>
        <w:t>、鑑賞、晤</w:t>
      </w:r>
      <w:r w:rsidRPr="001F057F">
        <w:rPr>
          <w:rFonts w:ascii="標楷體" w:eastAsia="標楷體" w:hAnsi="標楷體" w:cs="DFKaiShu-SB-Estd-BF" w:hint="eastAsia"/>
          <w:kern w:val="0"/>
          <w:szCs w:val="24"/>
        </w:rPr>
        <w:t>談、實踐、自</w:t>
      </w:r>
    </w:p>
    <w:p w:rsidR="00A843EB" w:rsidRPr="001F057F" w:rsidRDefault="00A843EB" w:rsidP="00D738D8">
      <w:pPr>
        <w:autoSpaceDE w:val="0"/>
        <w:autoSpaceDN w:val="0"/>
        <w:adjustRightInd w:val="0"/>
        <w:ind w:rightChars="-71" w:right="-170" w:firstLineChars="500" w:firstLine="1200"/>
        <w:rPr>
          <w:rFonts w:ascii="標楷體" w:eastAsia="標楷體" w:hAnsi="標楷體" w:cs="DFKaiShu-SB-Estd-BF"/>
          <w:kern w:val="0"/>
          <w:szCs w:val="24"/>
        </w:rPr>
      </w:pPr>
      <w:r w:rsidRPr="001F057F">
        <w:rPr>
          <w:rFonts w:ascii="標楷體" w:eastAsia="標楷體" w:hAnsi="標楷體" w:cs="DFKaiShu-SB-Estd-BF" w:hint="eastAsia"/>
          <w:kern w:val="0"/>
          <w:szCs w:val="24"/>
        </w:rPr>
        <w:t>我評</w:t>
      </w:r>
      <w:r w:rsidRPr="001F057F">
        <w:rPr>
          <w:rFonts w:ascii="標楷體" w:eastAsia="標楷體" w:hAnsi="標楷體" w:cs="新細明體" w:hint="eastAsia"/>
          <w:kern w:val="0"/>
          <w:szCs w:val="24"/>
        </w:rPr>
        <w:t>量</w:t>
      </w:r>
      <w:r w:rsidRPr="001F057F">
        <w:rPr>
          <w:rFonts w:ascii="標楷體" w:eastAsia="標楷體" w:hAnsi="標楷體" w:cs="書法空白（" w:hint="eastAsia"/>
          <w:kern w:val="0"/>
          <w:szCs w:val="24"/>
        </w:rPr>
        <w:t>、同儕互評或檔案評</w:t>
      </w:r>
      <w:r w:rsidRPr="001F057F">
        <w:rPr>
          <w:rFonts w:ascii="標楷體" w:eastAsia="標楷體" w:hAnsi="標楷體" w:cs="新細明體" w:hint="eastAsia"/>
          <w:kern w:val="0"/>
          <w:szCs w:val="24"/>
        </w:rPr>
        <w:t>量</w:t>
      </w:r>
      <w:r w:rsidRPr="001F057F">
        <w:rPr>
          <w:rFonts w:ascii="標楷體" w:eastAsia="標楷體" w:hAnsi="標楷體" w:cs="書法空白（" w:hint="eastAsia"/>
          <w:kern w:val="0"/>
          <w:szCs w:val="24"/>
        </w:rPr>
        <w:t>等方式辦</w:t>
      </w:r>
      <w:r w:rsidRPr="001F057F">
        <w:rPr>
          <w:rFonts w:ascii="標楷體" w:eastAsia="標楷體" w:hAnsi="標楷體" w:cs="新細明體" w:hint="eastAsia"/>
          <w:kern w:val="0"/>
          <w:szCs w:val="24"/>
        </w:rPr>
        <w:t>理</w:t>
      </w:r>
      <w:r w:rsidRPr="001F057F">
        <w:rPr>
          <w:rFonts w:ascii="標楷體" w:eastAsia="標楷體" w:hAnsi="標楷體" w:cs="書法空白（" w:hint="eastAsia"/>
          <w:kern w:val="0"/>
          <w:szCs w:val="24"/>
        </w:rPr>
        <w:t>；占學期成績</w:t>
      </w:r>
      <w:r w:rsidRPr="001F057F">
        <w:rPr>
          <w:rFonts w:ascii="標楷體" w:eastAsia="標楷體" w:hAnsi="標楷體" w:cs="Times New Roman"/>
          <w:kern w:val="0"/>
          <w:szCs w:val="24"/>
        </w:rPr>
        <w:t>40%</w:t>
      </w:r>
      <w:r w:rsidRPr="001F057F">
        <w:rPr>
          <w:rFonts w:ascii="標楷體" w:eastAsia="標楷體" w:hAnsi="標楷體" w:cs="DFKaiShu-SB-Estd-BF" w:hint="eastAsia"/>
          <w:kern w:val="0"/>
          <w:szCs w:val="24"/>
        </w:rPr>
        <w:t>。</w:t>
      </w:r>
    </w:p>
    <w:p w:rsidR="00A843EB" w:rsidRPr="001F057F" w:rsidRDefault="00A843EB" w:rsidP="00A843EB">
      <w:pPr>
        <w:autoSpaceDE w:val="0"/>
        <w:autoSpaceDN w:val="0"/>
        <w:adjustRightInd w:val="0"/>
        <w:ind w:firstLineChars="300" w:firstLine="720"/>
        <w:rPr>
          <w:rFonts w:ascii="標楷體" w:eastAsia="標楷體" w:hAnsi="標楷體" w:cs="DFKaiShu-SB-Estd-BF"/>
          <w:kern w:val="0"/>
          <w:szCs w:val="24"/>
        </w:rPr>
      </w:pPr>
      <w:r w:rsidRPr="001F057F">
        <w:rPr>
          <w:rFonts w:ascii="標楷體" w:eastAsia="標楷體" w:hAnsi="標楷體" w:cs="DFKaiShu-SB-Estd-BF" w:hint="eastAsia"/>
          <w:kern w:val="0"/>
          <w:szCs w:val="24"/>
        </w:rPr>
        <w:t>二、定期考查：</w:t>
      </w:r>
    </w:p>
    <w:p w:rsidR="00A843EB" w:rsidRPr="001F057F" w:rsidRDefault="00A843EB" w:rsidP="00D738D8">
      <w:pPr>
        <w:autoSpaceDE w:val="0"/>
        <w:autoSpaceDN w:val="0"/>
        <w:adjustRightInd w:val="0"/>
        <w:ind w:leftChars="381" w:left="2834" w:hangingChars="800" w:hanging="1920"/>
        <w:rPr>
          <w:rFonts w:ascii="標楷體" w:eastAsia="標楷體" w:hAnsi="標楷體" w:cs="DFKaiShu-SB-Estd-BF"/>
          <w:kern w:val="0"/>
          <w:szCs w:val="24"/>
        </w:rPr>
      </w:pPr>
      <w:r w:rsidRPr="001F057F">
        <w:rPr>
          <w:rFonts w:ascii="標楷體" w:eastAsia="標楷體" w:hAnsi="標楷體" w:cs="Times New Roman"/>
          <w:kern w:val="0"/>
          <w:szCs w:val="24"/>
        </w:rPr>
        <w:t>(</w:t>
      </w:r>
      <w:r w:rsidRPr="001F057F">
        <w:rPr>
          <w:rFonts w:ascii="標楷體" w:eastAsia="標楷體" w:hAnsi="標楷體" w:cs="DFKaiShu-SB-Estd-BF" w:hint="eastAsia"/>
          <w:kern w:val="0"/>
          <w:szCs w:val="24"/>
        </w:rPr>
        <w:t>一</w:t>
      </w:r>
      <w:r w:rsidRPr="001F057F">
        <w:rPr>
          <w:rFonts w:ascii="標楷體" w:eastAsia="標楷體" w:hAnsi="標楷體" w:cs="Times New Roman"/>
          <w:kern w:val="0"/>
          <w:szCs w:val="24"/>
        </w:rPr>
        <w:t xml:space="preserve">) </w:t>
      </w:r>
      <w:r w:rsidRPr="001F057F">
        <w:rPr>
          <w:rFonts w:ascii="標楷體" w:eastAsia="標楷體" w:hAnsi="標楷體" w:cs="DFKaiShu-SB-Estd-BF" w:hint="eastAsia"/>
          <w:kern w:val="0"/>
          <w:szCs w:val="24"/>
        </w:rPr>
        <w:t>期中考試：每學期</w:t>
      </w:r>
      <w:r w:rsidR="00D738D8" w:rsidRPr="001F057F">
        <w:rPr>
          <w:rFonts w:ascii="標楷體" w:eastAsia="標楷體" w:hAnsi="標楷體" w:cs="DFKaiShu-SB-Estd-BF" w:hint="eastAsia"/>
          <w:kern w:val="0"/>
          <w:szCs w:val="24"/>
          <w:lang w:eastAsia="zh-HK"/>
        </w:rPr>
        <w:t>至多二次</w:t>
      </w:r>
      <w:r w:rsidR="00D738D8" w:rsidRPr="001F057F">
        <w:rPr>
          <w:rFonts w:ascii="標楷體" w:eastAsia="標楷體" w:hAnsi="標楷體" w:cs="書法空白（" w:hint="eastAsia"/>
          <w:kern w:val="0"/>
          <w:szCs w:val="24"/>
        </w:rPr>
        <w:t>，</w:t>
      </w:r>
      <w:r w:rsidR="00942F3E" w:rsidRPr="001F057F">
        <w:rPr>
          <w:rFonts w:ascii="標楷體" w:eastAsia="標楷體" w:hAnsi="標楷體" w:cs="書法空白（" w:hint="eastAsia"/>
          <w:kern w:val="0"/>
          <w:szCs w:val="24"/>
          <w:lang w:eastAsia="zh-HK"/>
        </w:rPr>
        <w:t>其中有一次</w:t>
      </w:r>
      <w:r w:rsidR="00D738D8" w:rsidRPr="001F057F">
        <w:rPr>
          <w:rFonts w:ascii="標楷體" w:eastAsia="標楷體" w:hAnsi="標楷體" w:cs="DFKaiShu-SB-Estd-BF" w:hint="eastAsia"/>
          <w:kern w:val="0"/>
          <w:szCs w:val="24"/>
        </w:rPr>
        <w:t>得依各科目學分</w:t>
      </w:r>
      <w:r w:rsidR="00D738D8" w:rsidRPr="001F057F">
        <w:rPr>
          <w:rFonts w:ascii="標楷體" w:eastAsia="標楷體" w:hAnsi="標楷體" w:cs="新細明體" w:hint="eastAsia"/>
          <w:kern w:val="0"/>
          <w:szCs w:val="24"/>
        </w:rPr>
        <w:t>數</w:t>
      </w:r>
      <w:r w:rsidR="00D738D8" w:rsidRPr="001F057F">
        <w:rPr>
          <w:rFonts w:ascii="標楷體" w:eastAsia="標楷體" w:hAnsi="標楷體" w:cs="書法空白（" w:hint="eastAsia"/>
          <w:kern w:val="0"/>
          <w:szCs w:val="24"/>
        </w:rPr>
        <w:t>之多</w:t>
      </w:r>
      <w:r w:rsidR="00D738D8" w:rsidRPr="001F057F">
        <w:rPr>
          <w:rFonts w:ascii="標楷體" w:eastAsia="標楷體" w:hAnsi="標楷體" w:cs="DFKaiShu-SB-Estd-BF" w:hint="eastAsia"/>
          <w:kern w:val="0"/>
          <w:szCs w:val="24"/>
        </w:rPr>
        <w:t>寡、</w:t>
      </w:r>
      <w:r w:rsidR="00D738D8" w:rsidRPr="001F057F">
        <w:rPr>
          <w:rFonts w:ascii="標楷體" w:eastAsia="標楷體" w:hAnsi="標楷體" w:cs="DFKaiShu-SB-Estd-BF" w:hint="eastAsia"/>
          <w:kern w:val="0"/>
          <w:szCs w:val="24"/>
          <w:lang w:eastAsia="zh-HK"/>
        </w:rPr>
        <w:t>性質採行多元之評量方式評定</w:t>
      </w:r>
      <w:r w:rsidR="00D738D8" w:rsidRPr="001F057F">
        <w:rPr>
          <w:rFonts w:ascii="標楷體" w:eastAsia="標楷體" w:hAnsi="標楷體" w:cs="DFKaiShu-SB-Estd-BF" w:hint="eastAsia"/>
          <w:kern w:val="0"/>
          <w:szCs w:val="24"/>
        </w:rPr>
        <w:t>，</w:t>
      </w:r>
      <w:r w:rsidRPr="001F057F">
        <w:rPr>
          <w:rFonts w:ascii="標楷體" w:eastAsia="標楷體" w:hAnsi="標楷體" w:cs="書法空白（" w:hint="eastAsia"/>
          <w:kern w:val="0"/>
          <w:szCs w:val="24"/>
        </w:rPr>
        <w:t>占學期成績</w:t>
      </w:r>
      <w:r w:rsidRPr="001F057F">
        <w:rPr>
          <w:rFonts w:ascii="標楷體" w:eastAsia="標楷體" w:hAnsi="標楷體" w:cs="Times New Roman"/>
          <w:kern w:val="0"/>
          <w:szCs w:val="24"/>
        </w:rPr>
        <w:t>30%</w:t>
      </w:r>
      <w:r w:rsidRPr="001F057F">
        <w:rPr>
          <w:rFonts w:ascii="標楷體" w:eastAsia="標楷體" w:hAnsi="標楷體" w:cs="DFKaiShu-SB-Estd-BF" w:hint="eastAsia"/>
          <w:kern w:val="0"/>
          <w:szCs w:val="24"/>
        </w:rPr>
        <w:t>。</w:t>
      </w:r>
    </w:p>
    <w:p w:rsidR="00A843EB" w:rsidRPr="001F057F" w:rsidRDefault="00A843EB" w:rsidP="001F057F">
      <w:pPr>
        <w:autoSpaceDE w:val="0"/>
        <w:autoSpaceDN w:val="0"/>
        <w:adjustRightInd w:val="0"/>
        <w:ind w:rightChars="-71" w:right="-170" w:firstLineChars="400" w:firstLine="960"/>
        <w:rPr>
          <w:rFonts w:ascii="標楷體" w:eastAsia="標楷體" w:hAnsi="標楷體" w:cs="DFKaiShu-SB-Estd-BF"/>
          <w:kern w:val="0"/>
          <w:szCs w:val="24"/>
        </w:rPr>
      </w:pPr>
      <w:r w:rsidRPr="001F057F">
        <w:rPr>
          <w:rFonts w:ascii="標楷體" w:eastAsia="標楷體" w:hAnsi="標楷體" w:cs="Times New Roman"/>
          <w:kern w:val="0"/>
          <w:szCs w:val="24"/>
        </w:rPr>
        <w:t>(</w:t>
      </w:r>
      <w:r w:rsidRPr="001F057F">
        <w:rPr>
          <w:rFonts w:ascii="標楷體" w:eastAsia="標楷體" w:hAnsi="標楷體" w:cs="DFKaiShu-SB-Estd-BF" w:hint="eastAsia"/>
          <w:kern w:val="0"/>
          <w:szCs w:val="24"/>
        </w:rPr>
        <w:t>二</w:t>
      </w:r>
      <w:r w:rsidRPr="001F057F">
        <w:rPr>
          <w:rFonts w:ascii="標楷體" w:eastAsia="標楷體" w:hAnsi="標楷體" w:cs="Times New Roman"/>
          <w:kern w:val="0"/>
          <w:szCs w:val="24"/>
        </w:rPr>
        <w:t xml:space="preserve">) </w:t>
      </w:r>
      <w:r w:rsidRPr="001F057F">
        <w:rPr>
          <w:rFonts w:ascii="標楷體" w:eastAsia="標楷體" w:hAnsi="標楷體" w:cs="DFKaiShu-SB-Estd-BF" w:hint="eastAsia"/>
          <w:kern w:val="0"/>
          <w:szCs w:val="24"/>
        </w:rPr>
        <w:t>期末考試：於每學期終</w:t>
      </w:r>
      <w:r w:rsidRPr="001F057F">
        <w:rPr>
          <w:rFonts w:ascii="標楷體" w:eastAsia="標楷體" w:hAnsi="標楷體" w:cs="新細明體" w:hint="eastAsia"/>
          <w:kern w:val="0"/>
          <w:szCs w:val="24"/>
        </w:rPr>
        <w:t>了</w:t>
      </w:r>
      <w:r w:rsidRPr="001F057F">
        <w:rPr>
          <w:rFonts w:ascii="標楷體" w:eastAsia="標楷體" w:hAnsi="標楷體" w:cs="書法空白（" w:hint="eastAsia"/>
          <w:kern w:val="0"/>
          <w:szCs w:val="24"/>
        </w:rPr>
        <w:t>時每一科目就所授之課程內容考試之。占學期成績</w:t>
      </w:r>
      <w:r w:rsidR="001F057F">
        <w:rPr>
          <w:rFonts w:ascii="標楷體" w:eastAsia="標楷體" w:hAnsi="標楷體" w:cs="書法空白（" w:hint="eastAsia"/>
          <w:kern w:val="0"/>
          <w:szCs w:val="24"/>
        </w:rPr>
        <w:t>3</w:t>
      </w:r>
      <w:r w:rsidRPr="001F057F">
        <w:rPr>
          <w:rFonts w:ascii="標楷體" w:eastAsia="標楷體" w:hAnsi="標楷體" w:cs="Times New Roman"/>
          <w:kern w:val="0"/>
          <w:szCs w:val="24"/>
        </w:rPr>
        <w:t>0%</w:t>
      </w:r>
      <w:r w:rsidRPr="001F057F">
        <w:rPr>
          <w:rFonts w:ascii="標楷體" w:eastAsia="標楷體" w:hAnsi="標楷體" w:cs="DFKaiShu-SB-Estd-BF" w:hint="eastAsia"/>
          <w:kern w:val="0"/>
          <w:szCs w:val="24"/>
        </w:rPr>
        <w:t>。</w:t>
      </w:r>
    </w:p>
    <w:p w:rsidR="00D738D8" w:rsidRPr="00A843EB" w:rsidRDefault="00D738D8" w:rsidP="00A843EB">
      <w:pPr>
        <w:autoSpaceDE w:val="0"/>
        <w:autoSpaceDN w:val="0"/>
        <w:adjustRightInd w:val="0"/>
        <w:ind w:firstLineChars="300" w:firstLine="720"/>
        <w:rPr>
          <w:rFonts w:ascii="標楷體" w:eastAsia="標楷體" w:hAnsi="標楷體" w:cs="DFKaiShu-SB-Estd-BF"/>
          <w:kern w:val="0"/>
          <w:szCs w:val="24"/>
        </w:rPr>
      </w:pPr>
    </w:p>
    <w:p w:rsidR="00A843EB" w:rsidRPr="00A843EB" w:rsidRDefault="00A843EB" w:rsidP="00A843EB">
      <w:pPr>
        <w:autoSpaceDE w:val="0"/>
        <w:autoSpaceDN w:val="0"/>
        <w:adjustRightInd w:val="0"/>
        <w:rPr>
          <w:rFonts w:ascii="標楷體" w:eastAsia="標楷體" w:hAnsi="標楷體" w:cs="DFKaiShu-SB-Estd-BF"/>
          <w:kern w:val="0"/>
          <w:szCs w:val="24"/>
        </w:rPr>
      </w:pPr>
      <w:r w:rsidRPr="00A843EB">
        <w:rPr>
          <w:rFonts w:ascii="標楷體" w:eastAsia="標楷體" w:hAnsi="標楷體" w:cs="DFKaiShu-SB-Estd-BF" w:hint="eastAsia"/>
          <w:kern w:val="0"/>
          <w:szCs w:val="24"/>
        </w:rPr>
        <w:t>第</w:t>
      </w:r>
      <w:r w:rsidR="001250AE">
        <w:rPr>
          <w:rFonts w:ascii="標楷體" w:eastAsia="標楷體" w:hAnsi="標楷體" w:cs="DFKaiShu-SB-Estd-BF" w:hint="eastAsia"/>
          <w:kern w:val="0"/>
          <w:szCs w:val="24"/>
          <w:lang w:eastAsia="zh-HK"/>
        </w:rPr>
        <w:t>四</w:t>
      </w:r>
      <w:r w:rsidRPr="00A843EB">
        <w:rPr>
          <w:rFonts w:ascii="標楷體" w:eastAsia="標楷體" w:hAnsi="標楷體" w:cs="DFKaiShu-SB-Estd-BF" w:hint="eastAsia"/>
          <w:kern w:val="0"/>
          <w:szCs w:val="24"/>
        </w:rPr>
        <w:t>條實習成績之考查：</w:t>
      </w:r>
    </w:p>
    <w:p w:rsidR="001250AE" w:rsidRPr="001250AE" w:rsidRDefault="00A843EB" w:rsidP="001250AE">
      <w:pPr>
        <w:pStyle w:val="a3"/>
        <w:numPr>
          <w:ilvl w:val="0"/>
          <w:numId w:val="4"/>
        </w:numPr>
        <w:autoSpaceDE w:val="0"/>
        <w:autoSpaceDN w:val="0"/>
        <w:adjustRightInd w:val="0"/>
        <w:ind w:leftChars="0"/>
        <w:rPr>
          <w:rFonts w:ascii="標楷體" w:eastAsia="標楷體" w:hAnsi="標楷體" w:cs="DFKaiShu-SB-Estd-BF"/>
          <w:kern w:val="0"/>
          <w:szCs w:val="24"/>
        </w:rPr>
      </w:pPr>
      <w:r w:rsidRPr="001250AE">
        <w:rPr>
          <w:rFonts w:ascii="標楷體" w:eastAsia="標楷體" w:hAnsi="標楷體" w:cs="DFKaiShu-SB-Estd-BF" w:hint="eastAsia"/>
          <w:kern w:val="0"/>
          <w:szCs w:val="24"/>
        </w:rPr>
        <w:t>實習技能：包含工作方法、成品或實驗結果、技能測驗及實習報告、其他技能考查</w:t>
      </w:r>
    </w:p>
    <w:p w:rsidR="00A843EB" w:rsidRPr="001250AE" w:rsidRDefault="00A843EB" w:rsidP="001250AE">
      <w:pPr>
        <w:pStyle w:val="a3"/>
        <w:autoSpaceDE w:val="0"/>
        <w:autoSpaceDN w:val="0"/>
        <w:adjustRightInd w:val="0"/>
        <w:ind w:leftChars="0" w:left="1200" w:firstLineChars="500" w:firstLine="1200"/>
        <w:rPr>
          <w:rFonts w:ascii="標楷體" w:eastAsia="標楷體" w:hAnsi="標楷體" w:cs="DFKaiShu-SB-Estd-BF"/>
          <w:kern w:val="0"/>
          <w:szCs w:val="24"/>
        </w:rPr>
      </w:pPr>
      <w:r w:rsidRPr="001250AE">
        <w:rPr>
          <w:rFonts w:ascii="標楷體" w:eastAsia="標楷體" w:hAnsi="標楷體" w:cs="DFKaiShu-SB-Estd-BF" w:hint="eastAsia"/>
          <w:kern w:val="0"/>
          <w:szCs w:val="24"/>
        </w:rPr>
        <w:t>方式，占實習成績</w:t>
      </w:r>
      <w:r w:rsidRPr="001250AE">
        <w:rPr>
          <w:rFonts w:ascii="標楷體" w:eastAsia="標楷體" w:hAnsi="標楷體" w:cs="Times New Roman"/>
          <w:kern w:val="0"/>
          <w:szCs w:val="24"/>
        </w:rPr>
        <w:t>60%</w:t>
      </w:r>
      <w:r w:rsidRPr="001250AE">
        <w:rPr>
          <w:rFonts w:ascii="標楷體" w:eastAsia="標楷體" w:hAnsi="標楷體" w:cs="DFKaiShu-SB-Estd-BF" w:hint="eastAsia"/>
          <w:kern w:val="0"/>
          <w:szCs w:val="24"/>
        </w:rPr>
        <w:t>。</w:t>
      </w:r>
    </w:p>
    <w:p w:rsidR="001250AE" w:rsidRPr="001250AE" w:rsidRDefault="00A843EB" w:rsidP="001250AE">
      <w:pPr>
        <w:pStyle w:val="a3"/>
        <w:numPr>
          <w:ilvl w:val="0"/>
          <w:numId w:val="4"/>
        </w:numPr>
        <w:autoSpaceDE w:val="0"/>
        <w:autoSpaceDN w:val="0"/>
        <w:adjustRightInd w:val="0"/>
        <w:ind w:leftChars="0"/>
        <w:rPr>
          <w:rFonts w:ascii="標楷體" w:eastAsia="標楷體" w:hAnsi="標楷體" w:cs="DFKaiShu-SB-Estd-BF"/>
          <w:kern w:val="0"/>
          <w:szCs w:val="24"/>
        </w:rPr>
      </w:pPr>
      <w:r w:rsidRPr="001250AE">
        <w:rPr>
          <w:rFonts w:ascii="標楷體" w:eastAsia="標楷體" w:hAnsi="標楷體" w:cs="DFKaiShu-SB-Estd-BF" w:hint="eastAsia"/>
          <w:kern w:val="0"/>
          <w:szCs w:val="24"/>
        </w:rPr>
        <w:t>職業道德：包含工作勤惰、設備保養及服務態</w:t>
      </w:r>
      <w:r w:rsidRPr="001250AE">
        <w:rPr>
          <w:rFonts w:ascii="標楷體" w:eastAsia="標楷體" w:hAnsi="標楷體" w:cs="新細明體" w:hint="eastAsia"/>
          <w:kern w:val="0"/>
          <w:szCs w:val="24"/>
        </w:rPr>
        <w:t>度</w:t>
      </w:r>
      <w:r w:rsidRPr="001250AE">
        <w:rPr>
          <w:rFonts w:ascii="標楷體" w:eastAsia="標楷體" w:hAnsi="標楷體" w:cs="書法空白（" w:hint="eastAsia"/>
          <w:kern w:val="0"/>
          <w:szCs w:val="24"/>
        </w:rPr>
        <w:t>、安全觀</w:t>
      </w:r>
      <w:r w:rsidRPr="001250AE">
        <w:rPr>
          <w:rFonts w:ascii="標楷體" w:eastAsia="標楷體" w:hAnsi="標楷體" w:cs="新細明體" w:hint="eastAsia"/>
          <w:kern w:val="0"/>
          <w:szCs w:val="24"/>
        </w:rPr>
        <w:t>念</w:t>
      </w:r>
      <w:r w:rsidRPr="001250AE">
        <w:rPr>
          <w:rFonts w:ascii="標楷體" w:eastAsia="標楷體" w:hAnsi="標楷體" w:cs="書法空白（" w:hint="eastAsia"/>
          <w:kern w:val="0"/>
          <w:szCs w:val="24"/>
        </w:rPr>
        <w:t>、其他足以顯現職</w:t>
      </w:r>
      <w:r w:rsidRPr="001250AE">
        <w:rPr>
          <w:rFonts w:ascii="標楷體" w:eastAsia="標楷體" w:hAnsi="標楷體" w:cs="DFKaiShu-SB-Estd-BF" w:hint="eastAsia"/>
          <w:kern w:val="0"/>
          <w:szCs w:val="24"/>
        </w:rPr>
        <w:t>業道</w:t>
      </w:r>
    </w:p>
    <w:p w:rsidR="00A843EB" w:rsidRPr="001250AE" w:rsidRDefault="00A843EB" w:rsidP="001250AE">
      <w:pPr>
        <w:pStyle w:val="a3"/>
        <w:autoSpaceDE w:val="0"/>
        <w:autoSpaceDN w:val="0"/>
        <w:adjustRightInd w:val="0"/>
        <w:ind w:leftChars="0" w:left="1200" w:firstLineChars="500" w:firstLine="1200"/>
        <w:rPr>
          <w:rFonts w:ascii="標楷體" w:eastAsia="標楷體" w:hAnsi="標楷體" w:cs="DFKaiShu-SB-Estd-BF"/>
          <w:kern w:val="0"/>
          <w:szCs w:val="24"/>
        </w:rPr>
      </w:pPr>
      <w:r w:rsidRPr="001250AE">
        <w:rPr>
          <w:rFonts w:ascii="標楷體" w:eastAsia="標楷體" w:hAnsi="標楷體" w:cs="DFKaiShu-SB-Estd-BF" w:hint="eastAsia"/>
          <w:kern w:val="0"/>
          <w:szCs w:val="24"/>
        </w:rPr>
        <w:t>德之表現，占實習成績</w:t>
      </w:r>
      <w:r w:rsidRPr="001250AE">
        <w:rPr>
          <w:rFonts w:ascii="標楷體" w:eastAsia="標楷體" w:hAnsi="標楷體" w:cs="Times New Roman"/>
          <w:kern w:val="0"/>
          <w:szCs w:val="24"/>
        </w:rPr>
        <w:t>30%</w:t>
      </w:r>
      <w:r w:rsidRPr="001250AE">
        <w:rPr>
          <w:rFonts w:ascii="標楷體" w:eastAsia="標楷體" w:hAnsi="標楷體" w:cs="DFKaiShu-SB-Estd-BF" w:hint="eastAsia"/>
          <w:kern w:val="0"/>
          <w:szCs w:val="24"/>
        </w:rPr>
        <w:t>。</w:t>
      </w:r>
    </w:p>
    <w:p w:rsidR="00A843EB" w:rsidRDefault="00A843EB" w:rsidP="001250AE">
      <w:pPr>
        <w:autoSpaceDE w:val="0"/>
        <w:autoSpaceDN w:val="0"/>
        <w:adjustRightInd w:val="0"/>
        <w:ind w:firstLineChars="300" w:firstLine="720"/>
        <w:rPr>
          <w:rFonts w:ascii="標楷體" w:eastAsia="標楷體" w:hAnsi="標楷體" w:cs="DFKaiShu-SB-Estd-BF"/>
          <w:kern w:val="0"/>
          <w:szCs w:val="24"/>
        </w:rPr>
      </w:pPr>
      <w:r w:rsidRPr="00A843EB">
        <w:rPr>
          <w:rFonts w:ascii="標楷體" w:eastAsia="標楷體" w:hAnsi="標楷體" w:cs="DFKaiShu-SB-Estd-BF" w:hint="eastAsia"/>
          <w:kern w:val="0"/>
          <w:szCs w:val="24"/>
        </w:rPr>
        <w:t>三、相關知</w:t>
      </w:r>
      <w:r w:rsidRPr="00A843EB">
        <w:rPr>
          <w:rFonts w:ascii="標楷體" w:eastAsia="標楷體" w:hAnsi="標楷體" w:cs="新細明體" w:hint="eastAsia"/>
          <w:kern w:val="0"/>
          <w:szCs w:val="24"/>
        </w:rPr>
        <w:t>識</w:t>
      </w:r>
      <w:r w:rsidRPr="00A843EB">
        <w:rPr>
          <w:rFonts w:ascii="標楷體" w:eastAsia="標楷體" w:hAnsi="標楷體" w:cs="書法空白（" w:hint="eastAsia"/>
          <w:kern w:val="0"/>
          <w:szCs w:val="24"/>
        </w:rPr>
        <w:t>：包含日常考查、期中考試、期末考試、其他考查方式，占實習成績</w:t>
      </w:r>
      <w:r w:rsidRPr="00A843EB">
        <w:rPr>
          <w:rFonts w:ascii="標楷體" w:eastAsia="標楷體" w:hAnsi="標楷體" w:cs="Times New Roman"/>
          <w:kern w:val="0"/>
          <w:szCs w:val="24"/>
        </w:rPr>
        <w:t>10%</w:t>
      </w:r>
      <w:r w:rsidRPr="00A843EB">
        <w:rPr>
          <w:rFonts w:ascii="標楷體" w:eastAsia="標楷體" w:hAnsi="標楷體" w:cs="DFKaiShu-SB-Estd-BF" w:hint="eastAsia"/>
          <w:kern w:val="0"/>
          <w:szCs w:val="24"/>
        </w:rPr>
        <w:t>。</w:t>
      </w:r>
    </w:p>
    <w:p w:rsidR="00D738D8" w:rsidRPr="00A843EB" w:rsidRDefault="00D738D8" w:rsidP="00D738D8">
      <w:pPr>
        <w:autoSpaceDE w:val="0"/>
        <w:autoSpaceDN w:val="0"/>
        <w:adjustRightInd w:val="0"/>
        <w:ind w:firstLineChars="1000" w:firstLine="2400"/>
        <w:rPr>
          <w:rFonts w:ascii="標楷體" w:eastAsia="標楷體" w:hAnsi="標楷體" w:cs="DFKaiShu-SB-Estd-BF"/>
          <w:kern w:val="0"/>
          <w:szCs w:val="24"/>
        </w:rPr>
      </w:pPr>
    </w:p>
    <w:p w:rsidR="00A843EB" w:rsidRPr="00A843EB" w:rsidRDefault="00A843EB" w:rsidP="00A843EB">
      <w:pPr>
        <w:autoSpaceDE w:val="0"/>
        <w:autoSpaceDN w:val="0"/>
        <w:adjustRightInd w:val="0"/>
        <w:rPr>
          <w:rFonts w:ascii="標楷體" w:eastAsia="標楷體" w:hAnsi="標楷體" w:cs="DFKaiShu-SB-Estd-BF"/>
          <w:kern w:val="0"/>
          <w:szCs w:val="24"/>
        </w:rPr>
      </w:pPr>
      <w:r w:rsidRPr="00A843EB">
        <w:rPr>
          <w:rFonts w:ascii="標楷體" w:eastAsia="標楷體" w:hAnsi="標楷體" w:cs="DFKaiShu-SB-Estd-BF" w:hint="eastAsia"/>
          <w:kern w:val="0"/>
          <w:szCs w:val="24"/>
        </w:rPr>
        <w:t>第</w:t>
      </w:r>
      <w:r w:rsidR="001250AE">
        <w:rPr>
          <w:rFonts w:ascii="標楷體" w:eastAsia="標楷體" w:hAnsi="標楷體" w:cs="DFKaiShu-SB-Estd-BF" w:hint="eastAsia"/>
          <w:kern w:val="0"/>
          <w:szCs w:val="24"/>
          <w:lang w:eastAsia="zh-HK"/>
        </w:rPr>
        <w:t>五</w:t>
      </w:r>
      <w:r w:rsidRPr="00A843EB">
        <w:rPr>
          <w:rFonts w:ascii="標楷體" w:eastAsia="標楷體" w:hAnsi="標楷體" w:cs="DFKaiShu-SB-Estd-BF" w:hint="eastAsia"/>
          <w:kern w:val="0"/>
          <w:szCs w:val="24"/>
        </w:rPr>
        <w:t>條體育成績之考查：</w:t>
      </w:r>
    </w:p>
    <w:p w:rsidR="00942F3E" w:rsidRPr="00942F3E" w:rsidRDefault="00A843EB" w:rsidP="00942F3E">
      <w:pPr>
        <w:pStyle w:val="a3"/>
        <w:numPr>
          <w:ilvl w:val="0"/>
          <w:numId w:val="3"/>
        </w:numPr>
        <w:autoSpaceDE w:val="0"/>
        <w:autoSpaceDN w:val="0"/>
        <w:adjustRightInd w:val="0"/>
        <w:ind w:leftChars="0"/>
        <w:rPr>
          <w:rFonts w:ascii="標楷體" w:eastAsia="標楷體" w:hAnsi="標楷體" w:cs="DFKaiShu-SB-Estd-BF"/>
          <w:kern w:val="0"/>
          <w:szCs w:val="24"/>
        </w:rPr>
      </w:pPr>
      <w:r w:rsidRPr="00942F3E">
        <w:rPr>
          <w:rFonts w:ascii="標楷體" w:eastAsia="標楷體" w:hAnsi="標楷體" w:cs="DFKaiShu-SB-Estd-BF" w:hint="eastAsia"/>
          <w:kern w:val="0"/>
          <w:szCs w:val="24"/>
        </w:rPr>
        <w:t>運動技能及體適能占體育成績</w:t>
      </w:r>
      <w:r w:rsidRPr="00942F3E">
        <w:rPr>
          <w:rFonts w:ascii="標楷體" w:eastAsia="標楷體" w:hAnsi="標楷體" w:cs="Times New Roman"/>
          <w:kern w:val="0"/>
          <w:szCs w:val="24"/>
        </w:rPr>
        <w:t>50%</w:t>
      </w:r>
      <w:r w:rsidRPr="00942F3E">
        <w:rPr>
          <w:rFonts w:ascii="標楷體" w:eastAsia="標楷體" w:hAnsi="標楷體" w:cs="DFKaiShu-SB-Estd-BF" w:hint="eastAsia"/>
          <w:kern w:val="0"/>
          <w:szCs w:val="24"/>
        </w:rPr>
        <w:t>（體能最多佔</w:t>
      </w:r>
      <w:r w:rsidRPr="00942F3E">
        <w:rPr>
          <w:rFonts w:ascii="標楷體" w:eastAsia="標楷體" w:hAnsi="標楷體" w:cs="Times New Roman"/>
          <w:kern w:val="0"/>
          <w:szCs w:val="24"/>
        </w:rPr>
        <w:t>10%</w:t>
      </w:r>
      <w:r w:rsidRPr="00942F3E">
        <w:rPr>
          <w:rFonts w:ascii="標楷體" w:eastAsia="標楷體" w:hAnsi="標楷體" w:cs="DFKaiShu-SB-Estd-BF" w:hint="eastAsia"/>
          <w:kern w:val="0"/>
          <w:szCs w:val="24"/>
        </w:rPr>
        <w:t>）；以定期或</w:t>
      </w:r>
      <w:r w:rsidRPr="00942F3E">
        <w:rPr>
          <w:rFonts w:ascii="標楷體" w:eastAsia="標楷體" w:hAnsi="標楷體" w:cs="新細明體" w:hint="eastAsia"/>
          <w:kern w:val="0"/>
          <w:szCs w:val="24"/>
        </w:rPr>
        <w:t>不</w:t>
      </w:r>
      <w:r w:rsidRPr="00942F3E">
        <w:rPr>
          <w:rFonts w:ascii="標楷體" w:eastAsia="標楷體" w:hAnsi="標楷體" w:cs="書法空白（" w:hint="eastAsia"/>
          <w:kern w:val="0"/>
          <w:szCs w:val="24"/>
        </w:rPr>
        <w:t>定期評</w:t>
      </w:r>
      <w:r w:rsidRPr="00942F3E">
        <w:rPr>
          <w:rFonts w:ascii="標楷體" w:eastAsia="標楷體" w:hAnsi="標楷體" w:cs="新細明體" w:hint="eastAsia"/>
          <w:kern w:val="0"/>
          <w:szCs w:val="24"/>
        </w:rPr>
        <w:t>量</w:t>
      </w:r>
      <w:r w:rsidRPr="00942F3E">
        <w:rPr>
          <w:rFonts w:ascii="標楷體" w:eastAsia="標楷體" w:hAnsi="標楷體" w:cs="DFKaiShu-SB-Estd-BF" w:hint="eastAsia"/>
          <w:kern w:val="0"/>
          <w:szCs w:val="24"/>
        </w:rPr>
        <w:t>方式，</w:t>
      </w:r>
    </w:p>
    <w:p w:rsidR="00A843EB" w:rsidRPr="00942F3E" w:rsidRDefault="00A843EB" w:rsidP="00942F3E">
      <w:pPr>
        <w:pStyle w:val="a3"/>
        <w:autoSpaceDE w:val="0"/>
        <w:autoSpaceDN w:val="0"/>
        <w:adjustRightInd w:val="0"/>
        <w:ind w:leftChars="0" w:left="1200"/>
        <w:rPr>
          <w:rFonts w:ascii="標楷體" w:eastAsia="標楷體" w:hAnsi="標楷體" w:cs="DFKaiShu-SB-Estd-BF"/>
          <w:kern w:val="0"/>
          <w:szCs w:val="24"/>
        </w:rPr>
      </w:pPr>
      <w:r w:rsidRPr="00942F3E">
        <w:rPr>
          <w:rFonts w:ascii="標楷體" w:eastAsia="標楷體" w:hAnsi="標楷體" w:cs="DFKaiShu-SB-Estd-BF" w:hint="eastAsia"/>
          <w:kern w:val="0"/>
          <w:szCs w:val="24"/>
        </w:rPr>
        <w:t>依下</w:t>
      </w:r>
      <w:r w:rsidRPr="00942F3E">
        <w:rPr>
          <w:rFonts w:ascii="標楷體" w:eastAsia="標楷體" w:hAnsi="標楷體" w:cs="新細明體" w:hint="eastAsia"/>
          <w:kern w:val="0"/>
          <w:szCs w:val="24"/>
        </w:rPr>
        <w:t>列</w:t>
      </w:r>
      <w:r w:rsidRPr="00942F3E">
        <w:rPr>
          <w:rFonts w:ascii="標楷體" w:eastAsia="標楷體" w:hAnsi="標楷體" w:cs="書法空白（" w:hint="eastAsia"/>
          <w:kern w:val="0"/>
          <w:szCs w:val="24"/>
        </w:rPr>
        <w:t>規定辦</w:t>
      </w:r>
      <w:r w:rsidRPr="00942F3E">
        <w:rPr>
          <w:rFonts w:ascii="標楷體" w:eastAsia="標楷體" w:hAnsi="標楷體" w:cs="新細明體" w:hint="eastAsia"/>
          <w:kern w:val="0"/>
          <w:szCs w:val="24"/>
        </w:rPr>
        <w:t>理</w:t>
      </w:r>
      <w:r w:rsidRPr="00942F3E">
        <w:rPr>
          <w:rFonts w:ascii="標楷體" w:eastAsia="標楷體" w:hAnsi="標楷體" w:cs="書法空白（" w:hint="eastAsia"/>
          <w:kern w:val="0"/>
          <w:szCs w:val="24"/>
        </w:rPr>
        <w:t>：</w:t>
      </w:r>
    </w:p>
    <w:p w:rsidR="00A843EB" w:rsidRPr="00A843EB" w:rsidRDefault="00A843EB" w:rsidP="00D738D8">
      <w:pPr>
        <w:autoSpaceDE w:val="0"/>
        <w:autoSpaceDN w:val="0"/>
        <w:adjustRightInd w:val="0"/>
        <w:ind w:firstLineChars="500" w:firstLine="1200"/>
        <w:rPr>
          <w:rFonts w:ascii="標楷體" w:eastAsia="標楷體" w:hAnsi="標楷體" w:cs="DFKaiShu-SB-Estd-BF"/>
          <w:kern w:val="0"/>
          <w:szCs w:val="24"/>
        </w:rPr>
      </w:pPr>
      <w:r w:rsidRPr="00A843EB">
        <w:rPr>
          <w:rFonts w:ascii="標楷體" w:eastAsia="標楷體" w:hAnsi="標楷體" w:cs="Times New Roman"/>
          <w:kern w:val="0"/>
          <w:szCs w:val="24"/>
        </w:rPr>
        <w:t>(</w:t>
      </w:r>
      <w:r w:rsidRPr="00A843EB">
        <w:rPr>
          <w:rFonts w:ascii="標楷體" w:eastAsia="標楷體" w:hAnsi="標楷體" w:cs="DFKaiShu-SB-Estd-BF" w:hint="eastAsia"/>
          <w:kern w:val="0"/>
          <w:szCs w:val="24"/>
        </w:rPr>
        <w:t>一</w:t>
      </w:r>
      <w:r w:rsidRPr="00A843EB">
        <w:rPr>
          <w:rFonts w:ascii="標楷體" w:eastAsia="標楷體" w:hAnsi="標楷體" w:cs="Times New Roman"/>
          <w:kern w:val="0"/>
          <w:szCs w:val="24"/>
        </w:rPr>
        <w:t>)</w:t>
      </w:r>
      <w:r w:rsidRPr="00A843EB">
        <w:rPr>
          <w:rFonts w:ascii="標楷體" w:eastAsia="標楷體" w:hAnsi="標楷體" w:cs="DFKaiShu-SB-Estd-BF" w:hint="eastAsia"/>
          <w:kern w:val="0"/>
          <w:szCs w:val="24"/>
        </w:rPr>
        <w:t>評</w:t>
      </w:r>
      <w:r w:rsidRPr="00A843EB">
        <w:rPr>
          <w:rFonts w:ascii="標楷體" w:eastAsia="標楷體" w:hAnsi="標楷體" w:cs="新細明體" w:hint="eastAsia"/>
          <w:kern w:val="0"/>
          <w:szCs w:val="24"/>
        </w:rPr>
        <w:t>量</w:t>
      </w:r>
      <w:r w:rsidRPr="00A843EB">
        <w:rPr>
          <w:rFonts w:ascii="標楷體" w:eastAsia="標楷體" w:hAnsi="標楷體" w:cs="書法空白（" w:hint="eastAsia"/>
          <w:kern w:val="0"/>
          <w:szCs w:val="24"/>
        </w:rPr>
        <w:t>之項目，</w:t>
      </w:r>
      <w:r w:rsidRPr="00A843EB">
        <w:rPr>
          <w:rFonts w:ascii="標楷體" w:eastAsia="標楷體" w:hAnsi="標楷體" w:cs="新細明體" w:hint="eastAsia"/>
          <w:kern w:val="0"/>
          <w:szCs w:val="24"/>
        </w:rPr>
        <w:t>參</w:t>
      </w:r>
      <w:r w:rsidRPr="00A843EB">
        <w:rPr>
          <w:rFonts w:ascii="標楷體" w:eastAsia="標楷體" w:hAnsi="標楷體" w:cs="書法空白（" w:hint="eastAsia"/>
          <w:kern w:val="0"/>
          <w:szCs w:val="24"/>
        </w:rPr>
        <w:t>照部頒課程標準或課程綱要所編訂之教材內容實施。</w:t>
      </w:r>
    </w:p>
    <w:p w:rsidR="00A843EB" w:rsidRPr="00A843EB" w:rsidRDefault="00A843EB" w:rsidP="00D738D8">
      <w:pPr>
        <w:autoSpaceDE w:val="0"/>
        <w:autoSpaceDN w:val="0"/>
        <w:adjustRightInd w:val="0"/>
        <w:ind w:firstLineChars="500" w:firstLine="1200"/>
        <w:rPr>
          <w:rFonts w:ascii="標楷體" w:eastAsia="標楷體" w:hAnsi="標楷體" w:cs="DFKaiShu-SB-Estd-BF"/>
          <w:kern w:val="0"/>
          <w:szCs w:val="24"/>
        </w:rPr>
      </w:pPr>
      <w:r w:rsidRPr="00A843EB">
        <w:rPr>
          <w:rFonts w:ascii="標楷體" w:eastAsia="標楷體" w:hAnsi="標楷體" w:cs="Times New Roman"/>
          <w:kern w:val="0"/>
          <w:szCs w:val="24"/>
        </w:rPr>
        <w:t>(</w:t>
      </w:r>
      <w:r w:rsidRPr="00A843EB">
        <w:rPr>
          <w:rFonts w:ascii="標楷體" w:eastAsia="標楷體" w:hAnsi="標楷體" w:cs="DFKaiShu-SB-Estd-BF" w:hint="eastAsia"/>
          <w:kern w:val="0"/>
          <w:szCs w:val="24"/>
        </w:rPr>
        <w:t>二</w:t>
      </w:r>
      <w:r w:rsidRPr="00A843EB">
        <w:rPr>
          <w:rFonts w:ascii="標楷體" w:eastAsia="標楷體" w:hAnsi="標楷體" w:cs="Times New Roman"/>
          <w:kern w:val="0"/>
          <w:szCs w:val="24"/>
        </w:rPr>
        <w:t>)</w:t>
      </w:r>
      <w:r w:rsidRPr="00A843EB">
        <w:rPr>
          <w:rFonts w:ascii="標楷體" w:eastAsia="標楷體" w:hAnsi="標楷體" w:cs="DFKaiShu-SB-Estd-BF" w:hint="eastAsia"/>
          <w:kern w:val="0"/>
          <w:szCs w:val="24"/>
        </w:rPr>
        <w:t>評</w:t>
      </w:r>
      <w:r w:rsidRPr="00A843EB">
        <w:rPr>
          <w:rFonts w:ascii="標楷體" w:eastAsia="標楷體" w:hAnsi="標楷體" w:cs="新細明體" w:hint="eastAsia"/>
          <w:kern w:val="0"/>
          <w:szCs w:val="24"/>
        </w:rPr>
        <w:t>量</w:t>
      </w:r>
      <w:r w:rsidRPr="00A843EB">
        <w:rPr>
          <w:rFonts w:ascii="標楷體" w:eastAsia="標楷體" w:hAnsi="標楷體" w:cs="書法空白（" w:hint="eastAsia"/>
          <w:kern w:val="0"/>
          <w:szCs w:val="24"/>
        </w:rPr>
        <w:t>之給分標準，</w:t>
      </w:r>
      <w:r w:rsidRPr="00A843EB">
        <w:rPr>
          <w:rFonts w:ascii="標楷體" w:eastAsia="標楷體" w:hAnsi="標楷體" w:cs="新細明體" w:hint="eastAsia"/>
          <w:kern w:val="0"/>
          <w:szCs w:val="24"/>
        </w:rPr>
        <w:t>參</w:t>
      </w:r>
      <w:r w:rsidRPr="00A843EB">
        <w:rPr>
          <w:rFonts w:ascii="標楷體" w:eastAsia="標楷體" w:hAnsi="標楷體" w:cs="書法空白（" w:hint="eastAsia"/>
          <w:kern w:val="0"/>
          <w:szCs w:val="24"/>
        </w:rPr>
        <w:t>考部編「高中高職運動技能測驗手冊」研訂。</w:t>
      </w:r>
    </w:p>
    <w:p w:rsidR="00942F3E" w:rsidRDefault="00A843EB" w:rsidP="00942F3E">
      <w:pPr>
        <w:autoSpaceDE w:val="0"/>
        <w:autoSpaceDN w:val="0"/>
        <w:adjustRightInd w:val="0"/>
        <w:ind w:firstLineChars="300" w:firstLine="720"/>
        <w:rPr>
          <w:rFonts w:ascii="標楷體" w:eastAsia="標楷體" w:hAnsi="標楷體" w:cs="書法空白（"/>
          <w:kern w:val="0"/>
          <w:szCs w:val="24"/>
        </w:rPr>
      </w:pPr>
      <w:r w:rsidRPr="00A843EB">
        <w:rPr>
          <w:rFonts w:ascii="標楷體" w:eastAsia="標楷體" w:hAnsi="標楷體" w:cs="DFKaiShu-SB-Estd-BF" w:hint="eastAsia"/>
          <w:kern w:val="0"/>
          <w:szCs w:val="24"/>
        </w:rPr>
        <w:t>二、運動</w:t>
      </w:r>
      <w:r w:rsidRPr="00A843EB">
        <w:rPr>
          <w:rFonts w:ascii="標楷體" w:eastAsia="標楷體" w:hAnsi="標楷體" w:cs="新細明體" w:hint="eastAsia"/>
          <w:kern w:val="0"/>
          <w:szCs w:val="24"/>
        </w:rPr>
        <w:t>精神</w:t>
      </w:r>
      <w:r w:rsidRPr="00A843EB">
        <w:rPr>
          <w:rFonts w:ascii="標楷體" w:eastAsia="標楷體" w:hAnsi="標楷體" w:cs="書法空白（" w:hint="eastAsia"/>
          <w:kern w:val="0"/>
          <w:szCs w:val="24"/>
        </w:rPr>
        <w:t>及學習態</w:t>
      </w:r>
      <w:r w:rsidRPr="00A843EB">
        <w:rPr>
          <w:rFonts w:ascii="標楷體" w:eastAsia="標楷體" w:hAnsi="標楷體" w:cs="新細明體" w:hint="eastAsia"/>
          <w:kern w:val="0"/>
          <w:szCs w:val="24"/>
        </w:rPr>
        <w:t>度</w:t>
      </w:r>
      <w:r w:rsidRPr="00A843EB">
        <w:rPr>
          <w:rFonts w:ascii="標楷體" w:eastAsia="標楷體" w:hAnsi="標楷體" w:cs="書法空白（" w:hint="eastAsia"/>
          <w:kern w:val="0"/>
          <w:szCs w:val="24"/>
        </w:rPr>
        <w:t>占體育成績</w:t>
      </w:r>
      <w:r w:rsidRPr="00A843EB">
        <w:rPr>
          <w:rFonts w:ascii="標楷體" w:eastAsia="標楷體" w:hAnsi="標楷體" w:cs="Times New Roman"/>
          <w:kern w:val="0"/>
          <w:szCs w:val="24"/>
        </w:rPr>
        <w:t>25%</w:t>
      </w:r>
      <w:r w:rsidRPr="00A843EB">
        <w:rPr>
          <w:rFonts w:ascii="標楷體" w:eastAsia="標楷體" w:hAnsi="標楷體" w:cs="DFKaiShu-SB-Estd-BF" w:hint="eastAsia"/>
          <w:kern w:val="0"/>
          <w:szCs w:val="24"/>
        </w:rPr>
        <w:t>；</w:t>
      </w:r>
      <w:r w:rsidRPr="00A843EB">
        <w:rPr>
          <w:rFonts w:ascii="標楷體" w:eastAsia="標楷體" w:hAnsi="標楷體" w:cs="書法空白（" w:hint="eastAsia"/>
          <w:kern w:val="0"/>
          <w:szCs w:val="24"/>
        </w:rPr>
        <w:t>就學生出席體育課、課外運動、運動比賽及體</w:t>
      </w:r>
    </w:p>
    <w:p w:rsidR="00A843EB" w:rsidRPr="00A843EB" w:rsidRDefault="00A843EB" w:rsidP="00D738D8">
      <w:pPr>
        <w:autoSpaceDE w:val="0"/>
        <w:autoSpaceDN w:val="0"/>
        <w:adjustRightInd w:val="0"/>
        <w:ind w:firstLineChars="500" w:firstLine="1200"/>
        <w:rPr>
          <w:rFonts w:ascii="標楷體" w:eastAsia="標楷體" w:hAnsi="標楷體" w:cs="DFKaiShu-SB-Estd-BF"/>
          <w:kern w:val="0"/>
          <w:szCs w:val="24"/>
        </w:rPr>
      </w:pPr>
      <w:r w:rsidRPr="00A843EB">
        <w:rPr>
          <w:rFonts w:ascii="標楷體" w:eastAsia="標楷體" w:hAnsi="標楷體" w:cs="書法空白（" w:hint="eastAsia"/>
          <w:kern w:val="0"/>
          <w:szCs w:val="24"/>
        </w:rPr>
        <w:t>育</w:t>
      </w:r>
      <w:r w:rsidRPr="00A843EB">
        <w:rPr>
          <w:rFonts w:ascii="標楷體" w:eastAsia="標楷體" w:hAnsi="標楷體" w:cs="DFKaiShu-SB-Estd-BF" w:hint="eastAsia"/>
          <w:kern w:val="0"/>
          <w:szCs w:val="24"/>
        </w:rPr>
        <w:t>表演等之紀</w:t>
      </w:r>
      <w:r w:rsidRPr="00A843EB">
        <w:rPr>
          <w:rFonts w:ascii="標楷體" w:eastAsia="標楷體" w:hAnsi="標楷體" w:cs="新細明體" w:hint="eastAsia"/>
          <w:kern w:val="0"/>
          <w:szCs w:val="24"/>
        </w:rPr>
        <w:t>錄</w:t>
      </w:r>
      <w:r w:rsidRPr="00A843EB">
        <w:rPr>
          <w:rFonts w:ascii="標楷體" w:eastAsia="標楷體" w:hAnsi="標楷體" w:cs="書法空白（" w:hint="eastAsia"/>
          <w:kern w:val="0"/>
          <w:szCs w:val="24"/>
        </w:rPr>
        <w:t>及學習態</w:t>
      </w:r>
      <w:r w:rsidRPr="00A843EB">
        <w:rPr>
          <w:rFonts w:ascii="標楷體" w:eastAsia="標楷體" w:hAnsi="標楷體" w:cs="新細明體" w:hint="eastAsia"/>
          <w:kern w:val="0"/>
          <w:szCs w:val="24"/>
        </w:rPr>
        <w:t>度</w:t>
      </w:r>
      <w:r w:rsidRPr="00A843EB">
        <w:rPr>
          <w:rFonts w:ascii="標楷體" w:eastAsia="標楷體" w:hAnsi="標楷體" w:cs="書法空白（" w:hint="eastAsia"/>
          <w:kern w:val="0"/>
          <w:szCs w:val="24"/>
        </w:rPr>
        <w:t>、努</w:t>
      </w:r>
      <w:r w:rsidRPr="00A843EB">
        <w:rPr>
          <w:rFonts w:ascii="標楷體" w:eastAsia="標楷體" w:hAnsi="標楷體" w:cs="新細明體" w:hint="eastAsia"/>
          <w:kern w:val="0"/>
          <w:szCs w:val="24"/>
        </w:rPr>
        <w:t>力</w:t>
      </w:r>
      <w:r w:rsidRPr="00A843EB">
        <w:rPr>
          <w:rFonts w:ascii="標楷體" w:eastAsia="標楷體" w:hAnsi="標楷體" w:cs="書法空白（" w:hint="eastAsia"/>
          <w:kern w:val="0"/>
          <w:szCs w:val="24"/>
        </w:rPr>
        <w:t>情形、紀</w:t>
      </w:r>
      <w:r w:rsidRPr="00A843EB">
        <w:rPr>
          <w:rFonts w:ascii="標楷體" w:eastAsia="標楷體" w:hAnsi="標楷體" w:cs="新細明體" w:hint="eastAsia"/>
          <w:kern w:val="0"/>
          <w:szCs w:val="24"/>
        </w:rPr>
        <w:t>律行</w:t>
      </w:r>
      <w:r w:rsidRPr="00A843EB">
        <w:rPr>
          <w:rFonts w:ascii="標楷體" w:eastAsia="標楷體" w:hAnsi="標楷體" w:cs="書法空白（" w:hint="eastAsia"/>
          <w:kern w:val="0"/>
          <w:szCs w:val="24"/>
        </w:rPr>
        <w:t>為、服務</w:t>
      </w:r>
      <w:r w:rsidRPr="00A843EB">
        <w:rPr>
          <w:rFonts w:ascii="標楷體" w:eastAsia="標楷體" w:hAnsi="標楷體" w:cs="新細明體" w:hint="eastAsia"/>
          <w:kern w:val="0"/>
          <w:szCs w:val="24"/>
        </w:rPr>
        <w:t>精神</w:t>
      </w:r>
      <w:r w:rsidRPr="00A843EB">
        <w:rPr>
          <w:rFonts w:ascii="標楷體" w:eastAsia="標楷體" w:hAnsi="標楷體" w:cs="書法空白（" w:hint="eastAsia"/>
          <w:kern w:val="0"/>
          <w:szCs w:val="24"/>
        </w:rPr>
        <w:t>等之表現增減分</w:t>
      </w:r>
      <w:r w:rsidRPr="00A843EB">
        <w:rPr>
          <w:rFonts w:ascii="標楷體" w:eastAsia="標楷體" w:hAnsi="標楷體" w:cs="新細明體" w:hint="eastAsia"/>
          <w:kern w:val="0"/>
          <w:szCs w:val="24"/>
        </w:rPr>
        <w:t>數</w:t>
      </w:r>
      <w:r w:rsidRPr="00A843EB">
        <w:rPr>
          <w:rFonts w:ascii="標楷體" w:eastAsia="標楷體" w:hAnsi="標楷體" w:cs="書法空白（" w:hint="eastAsia"/>
          <w:kern w:val="0"/>
          <w:szCs w:val="24"/>
        </w:rPr>
        <w:t>。</w:t>
      </w:r>
    </w:p>
    <w:p w:rsidR="001F057F" w:rsidRDefault="00A843EB" w:rsidP="002F04A1">
      <w:pPr>
        <w:pStyle w:val="a3"/>
        <w:numPr>
          <w:ilvl w:val="0"/>
          <w:numId w:val="2"/>
        </w:numPr>
        <w:autoSpaceDE w:val="0"/>
        <w:autoSpaceDN w:val="0"/>
        <w:adjustRightInd w:val="0"/>
        <w:ind w:leftChars="0"/>
        <w:rPr>
          <w:rFonts w:ascii="標楷體" w:eastAsia="標楷體" w:hAnsi="標楷體" w:cs="DFKaiShu-SB-Estd-BF"/>
          <w:kern w:val="0"/>
          <w:szCs w:val="24"/>
        </w:rPr>
      </w:pPr>
      <w:r w:rsidRPr="001F057F">
        <w:rPr>
          <w:rFonts w:ascii="標楷體" w:eastAsia="標楷體" w:hAnsi="標楷體" w:cs="DFKaiShu-SB-Estd-BF" w:hint="eastAsia"/>
          <w:kern w:val="0"/>
          <w:szCs w:val="24"/>
        </w:rPr>
        <w:t>體育常</w:t>
      </w:r>
      <w:r w:rsidRPr="001F057F">
        <w:rPr>
          <w:rFonts w:ascii="標楷體" w:eastAsia="標楷體" w:hAnsi="標楷體" w:cs="新細明體" w:hint="eastAsia"/>
          <w:kern w:val="0"/>
          <w:szCs w:val="24"/>
        </w:rPr>
        <w:t>識</w:t>
      </w:r>
      <w:r w:rsidRPr="001F057F">
        <w:rPr>
          <w:rFonts w:ascii="標楷體" w:eastAsia="標楷體" w:hAnsi="標楷體" w:cs="書法空白（" w:hint="eastAsia"/>
          <w:kern w:val="0"/>
          <w:szCs w:val="24"/>
        </w:rPr>
        <w:t>占體育成績</w:t>
      </w:r>
      <w:r w:rsidRPr="001F057F">
        <w:rPr>
          <w:rFonts w:ascii="標楷體" w:eastAsia="標楷體" w:hAnsi="標楷體" w:cs="Times New Roman"/>
          <w:kern w:val="0"/>
          <w:szCs w:val="24"/>
        </w:rPr>
        <w:t>25%</w:t>
      </w:r>
      <w:r w:rsidRPr="001F057F">
        <w:rPr>
          <w:rFonts w:ascii="標楷體" w:eastAsia="標楷體" w:hAnsi="標楷體" w:cs="DFKaiShu-SB-Estd-BF" w:hint="eastAsia"/>
          <w:kern w:val="0"/>
          <w:szCs w:val="24"/>
        </w:rPr>
        <w:t>；於每學期末考時評</w:t>
      </w:r>
      <w:r w:rsidRPr="001F057F">
        <w:rPr>
          <w:rFonts w:ascii="標楷體" w:eastAsia="標楷體" w:hAnsi="標楷體" w:cs="新細明體" w:hint="eastAsia"/>
          <w:kern w:val="0"/>
          <w:szCs w:val="24"/>
        </w:rPr>
        <w:t>量</w:t>
      </w:r>
      <w:r w:rsidRPr="001F057F">
        <w:rPr>
          <w:rFonts w:ascii="標楷體" w:eastAsia="標楷體" w:hAnsi="標楷體" w:cs="書法空白（" w:hint="eastAsia"/>
          <w:kern w:val="0"/>
          <w:szCs w:val="24"/>
        </w:rPr>
        <w:t>一次，可採用筆試、口試、報</w:t>
      </w:r>
      <w:r w:rsidRPr="001F057F">
        <w:rPr>
          <w:rFonts w:ascii="標楷體" w:eastAsia="標楷體" w:hAnsi="標楷體" w:cs="DFKaiShu-SB-Estd-BF" w:hint="eastAsia"/>
          <w:kern w:val="0"/>
          <w:szCs w:val="24"/>
        </w:rPr>
        <w:t>告等方</w:t>
      </w:r>
    </w:p>
    <w:p w:rsidR="00A843EB" w:rsidRPr="001F057F" w:rsidRDefault="00A843EB" w:rsidP="001F057F">
      <w:pPr>
        <w:pStyle w:val="a3"/>
        <w:autoSpaceDE w:val="0"/>
        <w:autoSpaceDN w:val="0"/>
        <w:adjustRightInd w:val="0"/>
        <w:ind w:leftChars="0" w:left="1200"/>
        <w:rPr>
          <w:rFonts w:ascii="標楷體" w:eastAsia="標楷體" w:hAnsi="標楷體" w:cs="DFKaiShu-SB-Estd-BF"/>
          <w:kern w:val="0"/>
          <w:szCs w:val="24"/>
        </w:rPr>
      </w:pPr>
      <w:r w:rsidRPr="001F057F">
        <w:rPr>
          <w:rFonts w:ascii="標楷體" w:eastAsia="標楷體" w:hAnsi="標楷體" w:cs="DFKaiShu-SB-Estd-BF" w:hint="eastAsia"/>
          <w:kern w:val="0"/>
          <w:szCs w:val="24"/>
        </w:rPr>
        <w:t>式評定。</w:t>
      </w:r>
    </w:p>
    <w:p w:rsidR="00D738D8" w:rsidRDefault="00D738D8" w:rsidP="00D738D8">
      <w:pPr>
        <w:pStyle w:val="a3"/>
        <w:autoSpaceDE w:val="0"/>
        <w:autoSpaceDN w:val="0"/>
        <w:adjustRightInd w:val="0"/>
        <w:ind w:leftChars="0" w:left="1200"/>
        <w:rPr>
          <w:rFonts w:ascii="標楷體" w:eastAsia="標楷體" w:hAnsi="標楷體" w:cs="DFKaiShu-SB-Estd-BF"/>
          <w:kern w:val="0"/>
          <w:szCs w:val="24"/>
        </w:rPr>
      </w:pPr>
    </w:p>
    <w:p w:rsidR="00583FAE" w:rsidRDefault="00F218DA" w:rsidP="00F218DA">
      <w:pPr>
        <w:pStyle w:val="Default"/>
      </w:pPr>
      <w:r w:rsidRPr="00583FAE">
        <w:rPr>
          <w:rFonts w:hint="eastAsia"/>
        </w:rPr>
        <w:t>第六條學期學業總平均成績之計算，為各科目學期成績乘以各該科目學分數所得之總和，再以</w:t>
      </w:r>
    </w:p>
    <w:p w:rsidR="00F218DA" w:rsidRPr="00583FAE" w:rsidRDefault="00F218DA" w:rsidP="001250AE">
      <w:pPr>
        <w:pStyle w:val="Default"/>
        <w:ind w:firstLineChars="300" w:firstLine="720"/>
      </w:pPr>
      <w:r w:rsidRPr="00583FAE">
        <w:rPr>
          <w:rFonts w:hint="eastAsia"/>
        </w:rPr>
        <w:t>總學分數除之。</w:t>
      </w:r>
      <w:r w:rsidRPr="00583FAE">
        <w:t xml:space="preserve"> </w:t>
      </w:r>
    </w:p>
    <w:p w:rsidR="001250AE" w:rsidRDefault="001250AE" w:rsidP="001250AE">
      <w:pPr>
        <w:pStyle w:val="Default"/>
        <w:ind w:firstLineChars="300" w:firstLine="720"/>
        <w:rPr>
          <w:rFonts w:hAnsi="標楷體" w:cs="DFKaiShu-SB-Estd-BF"/>
        </w:rPr>
      </w:pPr>
      <w:r w:rsidRPr="005A36F4">
        <w:rPr>
          <w:rFonts w:hAnsi="標楷體" w:cs="DFKaiShu-SB-Estd-BF" w:hint="eastAsia"/>
        </w:rPr>
        <w:t>學期及畢業成績之計算均包含重補修科目成績。</w:t>
      </w:r>
    </w:p>
    <w:p w:rsidR="005A36F4" w:rsidRDefault="005A36F4" w:rsidP="00583FAE">
      <w:pPr>
        <w:pStyle w:val="Default"/>
        <w:ind w:firstLineChars="354" w:firstLine="850"/>
        <w:rPr>
          <w:rFonts w:hAnsi="標楷體"/>
        </w:rPr>
      </w:pPr>
    </w:p>
    <w:p w:rsidR="00F218DA" w:rsidRPr="00583FAE" w:rsidRDefault="00F218DA" w:rsidP="00F218DA">
      <w:pPr>
        <w:pStyle w:val="Default"/>
      </w:pPr>
      <w:r w:rsidRPr="00583FAE">
        <w:rPr>
          <w:rFonts w:hint="eastAsia"/>
        </w:rPr>
        <w:lastRenderedPageBreak/>
        <w:t>第七條學業成績採百分計法，以一百分為滿分，其及格基準規定如下：</w:t>
      </w:r>
      <w:r w:rsidRPr="00583FAE">
        <w:t xml:space="preserve"> </w:t>
      </w:r>
    </w:p>
    <w:p w:rsidR="00F218DA" w:rsidRPr="00583FAE" w:rsidRDefault="00F218DA" w:rsidP="009E0550">
      <w:pPr>
        <w:pStyle w:val="Default"/>
        <w:ind w:firstLineChars="300" w:firstLine="720"/>
      </w:pPr>
      <w:r w:rsidRPr="00583FAE">
        <w:rPr>
          <w:rFonts w:hint="eastAsia"/>
        </w:rPr>
        <w:t>一、一般學生：以六十分為及格。</w:t>
      </w:r>
      <w:r w:rsidRPr="00583FAE">
        <w:t xml:space="preserve"> </w:t>
      </w:r>
    </w:p>
    <w:p w:rsidR="005A36F4" w:rsidRDefault="00F218DA" w:rsidP="009E0550">
      <w:pPr>
        <w:pStyle w:val="Default"/>
        <w:ind w:leftChars="300" w:left="1200" w:hangingChars="200" w:hanging="480"/>
      </w:pPr>
      <w:r w:rsidRPr="00583FAE">
        <w:rPr>
          <w:rFonts w:hint="eastAsia"/>
        </w:rPr>
        <w:t>二、依各種升學優待辦法入學之政府派赴國外工作人員子女、退伍軍人、僑生、蒙藏學生、外國學生、重大災害地區學生、原住民學生與境外優秀科技人才子女：一年級以四十分為及格，二年級以五十分為及格，三年級以後以六十分為及格。</w:t>
      </w:r>
      <w:r w:rsidRPr="00583FAE">
        <w:t xml:space="preserve"> </w:t>
      </w:r>
    </w:p>
    <w:p w:rsidR="00BA2C19" w:rsidRDefault="0007504E" w:rsidP="00BA2C19">
      <w:pPr>
        <w:pStyle w:val="Default"/>
        <w:ind w:leftChars="300" w:left="1200" w:hangingChars="200" w:hanging="480"/>
        <w:rPr>
          <w:rFonts w:hAnsi="標楷體"/>
          <w:shd w:val="clear" w:color="auto" w:fill="F9FBFB"/>
        </w:rPr>
      </w:pPr>
      <w:r w:rsidRPr="0007504E">
        <w:rPr>
          <w:rFonts w:hint="eastAsia"/>
        </w:rPr>
        <w:t>身心障礙學生之學業成績考察，</w:t>
      </w:r>
      <w:r w:rsidR="00ED52C3">
        <w:rPr>
          <w:rFonts w:hint="eastAsia"/>
          <w:sz w:val="23"/>
          <w:szCs w:val="23"/>
        </w:rPr>
        <w:t>由學校</w:t>
      </w:r>
      <w:r w:rsidRPr="00BA2C19">
        <w:rPr>
          <w:rFonts w:hAnsi="標楷體" w:hint="eastAsia"/>
          <w:shd w:val="clear" w:color="auto" w:fill="F9FBFB"/>
        </w:rPr>
        <w:t>依特殊教育法相關規定</w:t>
      </w:r>
      <w:r w:rsidR="00ED52C3">
        <w:rPr>
          <w:rFonts w:hint="eastAsia"/>
          <w:sz w:val="23"/>
          <w:szCs w:val="23"/>
        </w:rPr>
        <w:t>所訂個別化教育計畫之評量方式定之</w:t>
      </w:r>
      <w:r w:rsidRPr="00BA2C19">
        <w:rPr>
          <w:rFonts w:hAnsi="標楷體" w:hint="eastAsia"/>
          <w:shd w:val="clear" w:color="auto" w:fill="F9FBFB"/>
        </w:rPr>
        <w:t>。</w:t>
      </w:r>
    </w:p>
    <w:p w:rsidR="00ED52C3" w:rsidRDefault="00ED52C3" w:rsidP="00BA2C19">
      <w:pPr>
        <w:pStyle w:val="Default"/>
        <w:ind w:leftChars="300" w:left="1180" w:hangingChars="200" w:hanging="460"/>
        <w:rPr>
          <w:rFonts w:hAnsi="Times New Roman"/>
          <w:sz w:val="23"/>
          <w:szCs w:val="23"/>
        </w:rPr>
      </w:pPr>
    </w:p>
    <w:p w:rsidR="00C2293B" w:rsidRDefault="00C2293B" w:rsidP="00C2293B">
      <w:pPr>
        <w:pStyle w:val="Default"/>
        <w:rPr>
          <w:sz w:val="23"/>
          <w:szCs w:val="23"/>
        </w:rPr>
      </w:pPr>
      <w:r>
        <w:rPr>
          <w:rFonts w:hint="eastAsia"/>
          <w:sz w:val="23"/>
          <w:szCs w:val="23"/>
        </w:rPr>
        <w:t>第</w:t>
      </w:r>
      <w:r w:rsidR="002679AB">
        <w:rPr>
          <w:rFonts w:hint="eastAsia"/>
          <w:sz w:val="23"/>
          <w:szCs w:val="23"/>
          <w:lang w:eastAsia="zh-HK"/>
        </w:rPr>
        <w:t>八</w:t>
      </w:r>
      <w:r>
        <w:rPr>
          <w:rFonts w:hint="eastAsia"/>
          <w:sz w:val="23"/>
          <w:szCs w:val="23"/>
        </w:rPr>
        <w:t>條另訂「</w:t>
      </w:r>
      <w:r>
        <w:rPr>
          <w:rFonts w:hint="eastAsia"/>
          <w:sz w:val="23"/>
          <w:szCs w:val="23"/>
          <w:lang w:eastAsia="zh-HK"/>
        </w:rPr>
        <w:t>私立日新</w:t>
      </w:r>
      <w:r>
        <w:rPr>
          <w:rFonts w:hint="eastAsia"/>
          <w:sz w:val="23"/>
          <w:szCs w:val="23"/>
        </w:rPr>
        <w:t>高級</w:t>
      </w:r>
      <w:r>
        <w:rPr>
          <w:rFonts w:hint="eastAsia"/>
          <w:sz w:val="23"/>
          <w:szCs w:val="23"/>
          <w:lang w:eastAsia="zh-HK"/>
        </w:rPr>
        <w:t>工</w:t>
      </w:r>
      <w:r>
        <w:rPr>
          <w:rFonts w:hint="eastAsia"/>
          <w:sz w:val="23"/>
          <w:szCs w:val="23"/>
        </w:rPr>
        <w:t>商職業學校學年學分制學生重補修實施要點」。</w:t>
      </w:r>
    </w:p>
    <w:p w:rsidR="00BA2C19" w:rsidRPr="000914CA" w:rsidRDefault="00BA2C19" w:rsidP="00BA2C19">
      <w:pPr>
        <w:pStyle w:val="Default"/>
        <w:rPr>
          <w:sz w:val="23"/>
          <w:szCs w:val="23"/>
        </w:rPr>
      </w:pPr>
    </w:p>
    <w:p w:rsidR="00BA2C19" w:rsidRDefault="00BA2C19" w:rsidP="00BA2C19">
      <w:pPr>
        <w:pStyle w:val="Default"/>
        <w:ind w:left="690" w:hangingChars="300" w:hanging="690"/>
        <w:rPr>
          <w:sz w:val="23"/>
          <w:szCs w:val="23"/>
        </w:rPr>
      </w:pPr>
      <w:r>
        <w:rPr>
          <w:rFonts w:hint="eastAsia"/>
          <w:sz w:val="23"/>
          <w:szCs w:val="23"/>
        </w:rPr>
        <w:t>第</w:t>
      </w:r>
      <w:r w:rsidR="002679AB">
        <w:rPr>
          <w:rFonts w:hint="eastAsia"/>
          <w:sz w:val="23"/>
          <w:szCs w:val="23"/>
          <w:lang w:eastAsia="zh-HK"/>
        </w:rPr>
        <w:t>九</w:t>
      </w:r>
      <w:r>
        <w:rPr>
          <w:rFonts w:hint="eastAsia"/>
          <w:sz w:val="23"/>
          <w:szCs w:val="23"/>
        </w:rPr>
        <w:t>條學生於定期考查時，因公、因重病、或因重大事故不能參加全部科目或部分科目之考查，報經學校核准給假者，准予補考。補考成績六十分或六十分以下者以實得分數計算；惟超過六十分者，除因公、因重大傷病住院事實或法定傳染或因直系血親尊親屬喪亡准予補考者，按實得分數計算外，其餘一律以六十分計算。學生定期考查補考，其申請手續應於缺考後三日內完成。</w:t>
      </w:r>
    </w:p>
    <w:p w:rsidR="00BA2C19" w:rsidRDefault="00BA2C19" w:rsidP="00BA2C19">
      <w:pPr>
        <w:pStyle w:val="Default"/>
        <w:ind w:left="690" w:hangingChars="300" w:hanging="690"/>
        <w:rPr>
          <w:sz w:val="23"/>
          <w:szCs w:val="23"/>
        </w:rPr>
      </w:pPr>
    </w:p>
    <w:p w:rsidR="00F126D2" w:rsidRDefault="00F126D2" w:rsidP="00F126D2">
      <w:pPr>
        <w:pStyle w:val="Default"/>
        <w:rPr>
          <w:sz w:val="23"/>
          <w:szCs w:val="23"/>
        </w:rPr>
      </w:pPr>
      <w:r>
        <w:rPr>
          <w:rFonts w:hint="eastAsia"/>
          <w:sz w:val="23"/>
          <w:szCs w:val="23"/>
        </w:rPr>
        <w:t>第</w:t>
      </w:r>
      <w:r w:rsidR="002679AB">
        <w:rPr>
          <w:rFonts w:hint="eastAsia"/>
          <w:sz w:val="23"/>
          <w:szCs w:val="23"/>
          <w:lang w:eastAsia="zh-HK"/>
        </w:rPr>
        <w:t>十</w:t>
      </w:r>
      <w:r>
        <w:rPr>
          <w:rFonts w:hint="eastAsia"/>
          <w:sz w:val="23"/>
          <w:szCs w:val="23"/>
        </w:rPr>
        <w:t>條學生學期學業成績不及格之科目，其成績達下列基準者，應予補考：</w:t>
      </w:r>
      <w:r>
        <w:rPr>
          <w:sz w:val="23"/>
          <w:szCs w:val="23"/>
        </w:rPr>
        <w:t xml:space="preserve"> </w:t>
      </w:r>
    </w:p>
    <w:p w:rsidR="00F126D2" w:rsidRDefault="00F126D2" w:rsidP="00F126D2">
      <w:pPr>
        <w:pStyle w:val="Default"/>
        <w:ind w:firstLineChars="300" w:firstLine="690"/>
        <w:rPr>
          <w:sz w:val="23"/>
          <w:szCs w:val="23"/>
        </w:rPr>
      </w:pPr>
      <w:r>
        <w:rPr>
          <w:rFonts w:hint="eastAsia"/>
          <w:sz w:val="23"/>
          <w:szCs w:val="23"/>
        </w:rPr>
        <w:t>一、一般學生：四十分。</w:t>
      </w:r>
      <w:r>
        <w:rPr>
          <w:sz w:val="23"/>
          <w:szCs w:val="23"/>
        </w:rPr>
        <w:t xml:space="preserve"> </w:t>
      </w:r>
    </w:p>
    <w:p w:rsidR="00F126D2" w:rsidRDefault="00F126D2" w:rsidP="00F126D2">
      <w:pPr>
        <w:pStyle w:val="Default"/>
        <w:ind w:firstLineChars="300" w:firstLine="690"/>
        <w:rPr>
          <w:sz w:val="23"/>
          <w:szCs w:val="23"/>
        </w:rPr>
      </w:pPr>
      <w:r>
        <w:rPr>
          <w:rFonts w:hint="eastAsia"/>
          <w:sz w:val="23"/>
          <w:szCs w:val="23"/>
        </w:rPr>
        <w:t>二、第七條第二款、第三款學生：</w:t>
      </w:r>
      <w:r>
        <w:rPr>
          <w:sz w:val="23"/>
          <w:szCs w:val="23"/>
        </w:rPr>
        <w:t xml:space="preserve"> </w:t>
      </w:r>
    </w:p>
    <w:p w:rsidR="00F126D2" w:rsidRDefault="00F126D2" w:rsidP="00F126D2">
      <w:pPr>
        <w:pStyle w:val="Default"/>
        <w:ind w:firstLineChars="500" w:firstLine="1150"/>
        <w:rPr>
          <w:sz w:val="23"/>
          <w:szCs w:val="23"/>
        </w:rPr>
      </w:pPr>
      <w:r>
        <w:rPr>
          <w:sz w:val="23"/>
          <w:szCs w:val="23"/>
        </w:rPr>
        <w:t>(</w:t>
      </w:r>
      <w:r>
        <w:rPr>
          <w:rFonts w:hint="eastAsia"/>
          <w:sz w:val="23"/>
          <w:szCs w:val="23"/>
        </w:rPr>
        <w:t>一</w:t>
      </w:r>
      <w:r>
        <w:rPr>
          <w:sz w:val="23"/>
          <w:szCs w:val="23"/>
        </w:rPr>
        <w:t>)</w:t>
      </w:r>
      <w:r>
        <w:rPr>
          <w:rFonts w:hint="eastAsia"/>
          <w:sz w:val="23"/>
          <w:szCs w:val="23"/>
        </w:rPr>
        <w:t>及格分數為四十分者：三十分。</w:t>
      </w:r>
      <w:r>
        <w:rPr>
          <w:sz w:val="23"/>
          <w:szCs w:val="23"/>
        </w:rPr>
        <w:t xml:space="preserve"> </w:t>
      </w:r>
    </w:p>
    <w:p w:rsidR="00F126D2" w:rsidRDefault="00F126D2" w:rsidP="00F126D2">
      <w:pPr>
        <w:pStyle w:val="Default"/>
        <w:ind w:firstLineChars="500" w:firstLine="1150"/>
        <w:rPr>
          <w:sz w:val="23"/>
          <w:szCs w:val="23"/>
        </w:rPr>
      </w:pPr>
      <w:r>
        <w:rPr>
          <w:sz w:val="23"/>
          <w:szCs w:val="23"/>
        </w:rPr>
        <w:t>(</w:t>
      </w:r>
      <w:r>
        <w:rPr>
          <w:rFonts w:hint="eastAsia"/>
          <w:sz w:val="23"/>
          <w:szCs w:val="23"/>
        </w:rPr>
        <w:t>二</w:t>
      </w:r>
      <w:r>
        <w:rPr>
          <w:sz w:val="23"/>
          <w:szCs w:val="23"/>
        </w:rPr>
        <w:t>)</w:t>
      </w:r>
      <w:r>
        <w:rPr>
          <w:rFonts w:hint="eastAsia"/>
          <w:sz w:val="23"/>
          <w:szCs w:val="23"/>
        </w:rPr>
        <w:t>及格分數為五十分或六十分者：四十分。</w:t>
      </w:r>
      <w:r>
        <w:rPr>
          <w:sz w:val="23"/>
          <w:szCs w:val="23"/>
        </w:rPr>
        <w:t xml:space="preserve"> </w:t>
      </w:r>
    </w:p>
    <w:p w:rsidR="00F126D2" w:rsidRDefault="00F126D2" w:rsidP="00F126D2">
      <w:pPr>
        <w:pStyle w:val="Default"/>
        <w:ind w:firstLineChars="300" w:firstLine="690"/>
        <w:rPr>
          <w:sz w:val="23"/>
          <w:szCs w:val="23"/>
        </w:rPr>
      </w:pPr>
      <w:r>
        <w:rPr>
          <w:rFonts w:hint="eastAsia"/>
          <w:sz w:val="23"/>
          <w:szCs w:val="23"/>
        </w:rPr>
        <w:t>補考成績依下列規定處理</w:t>
      </w:r>
      <w:r>
        <w:rPr>
          <w:sz w:val="23"/>
          <w:szCs w:val="23"/>
        </w:rPr>
        <w:t xml:space="preserve">: </w:t>
      </w:r>
    </w:p>
    <w:p w:rsidR="00F126D2" w:rsidRDefault="00F126D2" w:rsidP="00F126D2">
      <w:pPr>
        <w:pStyle w:val="Default"/>
        <w:ind w:firstLineChars="500" w:firstLine="1150"/>
        <w:rPr>
          <w:sz w:val="23"/>
          <w:szCs w:val="23"/>
        </w:rPr>
      </w:pPr>
      <w:r>
        <w:rPr>
          <w:sz w:val="23"/>
          <w:szCs w:val="23"/>
        </w:rPr>
        <w:t>(</w:t>
      </w:r>
      <w:r>
        <w:rPr>
          <w:rFonts w:hint="eastAsia"/>
          <w:sz w:val="23"/>
          <w:szCs w:val="23"/>
        </w:rPr>
        <w:t>一</w:t>
      </w:r>
      <w:r>
        <w:rPr>
          <w:sz w:val="23"/>
          <w:szCs w:val="23"/>
        </w:rPr>
        <w:t>)</w:t>
      </w:r>
      <w:r>
        <w:rPr>
          <w:rFonts w:hint="eastAsia"/>
          <w:sz w:val="23"/>
          <w:szCs w:val="23"/>
        </w:rPr>
        <w:t>補考及格者，授予學分，並以第七條所定及格分數計。</w:t>
      </w:r>
      <w:r>
        <w:rPr>
          <w:sz w:val="23"/>
          <w:szCs w:val="23"/>
        </w:rPr>
        <w:t xml:space="preserve"> </w:t>
      </w:r>
    </w:p>
    <w:p w:rsidR="00F126D2" w:rsidRDefault="00F126D2" w:rsidP="00F126D2">
      <w:pPr>
        <w:pStyle w:val="Default"/>
        <w:ind w:firstLineChars="500" w:firstLine="1150"/>
        <w:rPr>
          <w:sz w:val="23"/>
          <w:szCs w:val="23"/>
        </w:rPr>
      </w:pPr>
      <w:r>
        <w:rPr>
          <w:sz w:val="23"/>
          <w:szCs w:val="23"/>
        </w:rPr>
        <w:t>(</w:t>
      </w:r>
      <w:r>
        <w:rPr>
          <w:rFonts w:hint="eastAsia"/>
          <w:sz w:val="23"/>
          <w:szCs w:val="23"/>
        </w:rPr>
        <w:t>二</w:t>
      </w:r>
      <w:r>
        <w:rPr>
          <w:sz w:val="23"/>
          <w:szCs w:val="23"/>
        </w:rPr>
        <w:t>)</w:t>
      </w:r>
      <w:r>
        <w:rPr>
          <w:rFonts w:hint="eastAsia"/>
          <w:sz w:val="23"/>
          <w:szCs w:val="23"/>
        </w:rPr>
        <w:t>補考不及格者，不授予學分，該科目成績就補考成績或原成績擇優登錄。</w:t>
      </w:r>
      <w:r>
        <w:rPr>
          <w:sz w:val="23"/>
          <w:szCs w:val="23"/>
        </w:rPr>
        <w:t xml:space="preserve"> </w:t>
      </w:r>
    </w:p>
    <w:p w:rsidR="00F126D2" w:rsidRDefault="00F126D2" w:rsidP="00F126D2">
      <w:pPr>
        <w:pStyle w:val="Default"/>
        <w:ind w:firstLineChars="300" w:firstLine="690"/>
        <w:rPr>
          <w:sz w:val="23"/>
          <w:szCs w:val="23"/>
        </w:rPr>
      </w:pPr>
      <w:r>
        <w:rPr>
          <w:rFonts w:hint="eastAsia"/>
          <w:sz w:val="23"/>
          <w:szCs w:val="23"/>
        </w:rPr>
        <w:t>學生學年學業成績及格者，該學年各學期均授予學分，其各學期成績仍應以該學期實得分數</w:t>
      </w:r>
    </w:p>
    <w:p w:rsidR="00F126D2" w:rsidRDefault="00F126D2" w:rsidP="00F126D2">
      <w:pPr>
        <w:pStyle w:val="Default"/>
        <w:ind w:firstLineChars="300" w:firstLine="690"/>
        <w:rPr>
          <w:sz w:val="23"/>
          <w:szCs w:val="23"/>
        </w:rPr>
      </w:pPr>
      <w:r>
        <w:rPr>
          <w:rFonts w:hint="eastAsia"/>
          <w:sz w:val="23"/>
          <w:szCs w:val="23"/>
        </w:rPr>
        <w:t>登錄。</w:t>
      </w:r>
      <w:r>
        <w:rPr>
          <w:sz w:val="23"/>
          <w:szCs w:val="23"/>
        </w:rPr>
        <w:t xml:space="preserve"> </w:t>
      </w:r>
    </w:p>
    <w:p w:rsidR="00F126D2" w:rsidRDefault="00F126D2" w:rsidP="00F126D2">
      <w:pPr>
        <w:pStyle w:val="Default"/>
        <w:ind w:firstLineChars="300" w:firstLine="690"/>
        <w:rPr>
          <w:sz w:val="23"/>
          <w:szCs w:val="23"/>
        </w:rPr>
      </w:pPr>
    </w:p>
    <w:p w:rsidR="00F126D2" w:rsidRDefault="00F126D2" w:rsidP="00F126D2">
      <w:pPr>
        <w:pStyle w:val="Default"/>
        <w:ind w:left="711" w:hangingChars="309" w:hanging="711"/>
        <w:rPr>
          <w:sz w:val="23"/>
          <w:szCs w:val="23"/>
        </w:rPr>
      </w:pPr>
      <w:r>
        <w:rPr>
          <w:rFonts w:hint="eastAsia"/>
          <w:sz w:val="23"/>
          <w:szCs w:val="23"/>
        </w:rPr>
        <w:t>第</w:t>
      </w:r>
      <w:r w:rsidR="002679AB">
        <w:rPr>
          <w:rFonts w:hint="eastAsia"/>
          <w:sz w:val="23"/>
          <w:szCs w:val="23"/>
          <w:lang w:eastAsia="zh-HK"/>
        </w:rPr>
        <w:t>十一</w:t>
      </w:r>
      <w:r>
        <w:rPr>
          <w:rFonts w:hint="eastAsia"/>
          <w:sz w:val="23"/>
          <w:szCs w:val="23"/>
        </w:rPr>
        <w:t>條學生在高級中等教育法第四十二條規定之修業期限內，各學期未取得學分之科目，已修習者，得申請重修，未修習者，得申請補修。</w:t>
      </w:r>
      <w:r>
        <w:rPr>
          <w:sz w:val="23"/>
          <w:szCs w:val="23"/>
        </w:rPr>
        <w:t xml:space="preserve"> </w:t>
      </w:r>
    </w:p>
    <w:p w:rsidR="00F126D2" w:rsidRDefault="00F126D2" w:rsidP="00F126D2">
      <w:pPr>
        <w:pStyle w:val="Default"/>
        <w:ind w:left="711" w:hangingChars="309" w:hanging="711"/>
        <w:rPr>
          <w:sz w:val="23"/>
          <w:szCs w:val="23"/>
        </w:rPr>
      </w:pPr>
    </w:p>
    <w:p w:rsidR="00F126D2" w:rsidRDefault="00F126D2" w:rsidP="00F126D2">
      <w:pPr>
        <w:pStyle w:val="Default"/>
        <w:ind w:left="690" w:hangingChars="300" w:hanging="690"/>
        <w:rPr>
          <w:sz w:val="23"/>
          <w:szCs w:val="23"/>
        </w:rPr>
      </w:pPr>
      <w:r>
        <w:rPr>
          <w:rFonts w:hint="eastAsia"/>
          <w:sz w:val="23"/>
          <w:szCs w:val="23"/>
        </w:rPr>
        <w:t>第十</w:t>
      </w:r>
      <w:r w:rsidR="002679AB">
        <w:rPr>
          <w:rFonts w:hint="eastAsia"/>
          <w:sz w:val="23"/>
          <w:szCs w:val="23"/>
          <w:lang w:eastAsia="zh-HK"/>
        </w:rPr>
        <w:t>二</w:t>
      </w:r>
      <w:r>
        <w:rPr>
          <w:rFonts w:hint="eastAsia"/>
          <w:sz w:val="23"/>
          <w:szCs w:val="23"/>
        </w:rPr>
        <w:t>條高級中等學校課程綱要之部定必修科目，均應修習，因未修習而未取學分者，應補修。</w:t>
      </w:r>
    </w:p>
    <w:p w:rsidR="00F126D2" w:rsidRPr="00F126D2" w:rsidRDefault="00F126D2" w:rsidP="00F126D2">
      <w:pPr>
        <w:autoSpaceDE w:val="0"/>
        <w:autoSpaceDN w:val="0"/>
        <w:adjustRightInd w:val="0"/>
        <w:ind w:firstLineChars="336" w:firstLine="773"/>
        <w:rPr>
          <w:rFonts w:ascii="標楷體" w:eastAsia="標楷體" w:hAnsi="標楷體" w:cs="DFKaiShu-SB-Estd-BF"/>
          <w:kern w:val="0"/>
          <w:szCs w:val="24"/>
        </w:rPr>
      </w:pPr>
      <w:r w:rsidRPr="00F126D2">
        <w:rPr>
          <w:rFonts w:ascii="標楷體" w:eastAsia="標楷體" w:hAnsi="標楷體" w:hint="eastAsia"/>
          <w:sz w:val="23"/>
          <w:szCs w:val="23"/>
        </w:rPr>
        <w:t>休學學生申請提前一學期復學者，準用前項規定。</w:t>
      </w:r>
    </w:p>
    <w:p w:rsidR="00F126D2" w:rsidRPr="00F126D2" w:rsidRDefault="00F126D2" w:rsidP="00F126D2">
      <w:pPr>
        <w:autoSpaceDE w:val="0"/>
        <w:autoSpaceDN w:val="0"/>
        <w:adjustRightInd w:val="0"/>
        <w:ind w:firstLineChars="236" w:firstLine="566"/>
        <w:rPr>
          <w:rFonts w:ascii="標楷體" w:eastAsia="標楷體" w:hAnsi="標楷體" w:cs="DFKaiShu-SB-Estd-BF"/>
          <w:kern w:val="0"/>
          <w:szCs w:val="24"/>
        </w:rPr>
      </w:pPr>
    </w:p>
    <w:p w:rsidR="00BA2C19" w:rsidRDefault="00BA2C19" w:rsidP="00BA2C19">
      <w:pPr>
        <w:pStyle w:val="Default"/>
        <w:rPr>
          <w:sz w:val="23"/>
          <w:szCs w:val="23"/>
        </w:rPr>
      </w:pPr>
      <w:r>
        <w:rPr>
          <w:rFonts w:hint="eastAsia"/>
          <w:sz w:val="23"/>
          <w:szCs w:val="23"/>
        </w:rPr>
        <w:t>第</w:t>
      </w:r>
      <w:r w:rsidR="002679AB">
        <w:rPr>
          <w:rFonts w:hint="eastAsia"/>
          <w:sz w:val="23"/>
          <w:szCs w:val="23"/>
          <w:lang w:eastAsia="zh-HK"/>
        </w:rPr>
        <w:t>十三</w:t>
      </w:r>
      <w:r>
        <w:rPr>
          <w:rFonts w:hint="eastAsia"/>
          <w:sz w:val="23"/>
          <w:szCs w:val="23"/>
        </w:rPr>
        <w:t>條重讀</w:t>
      </w:r>
    </w:p>
    <w:p w:rsidR="00BA2C19" w:rsidRDefault="00BA2C19" w:rsidP="002679AB">
      <w:pPr>
        <w:pStyle w:val="Default"/>
        <w:ind w:leftChars="300" w:left="1180" w:hangingChars="200" w:hanging="460"/>
        <w:rPr>
          <w:sz w:val="23"/>
          <w:szCs w:val="23"/>
        </w:rPr>
      </w:pPr>
      <w:r>
        <w:rPr>
          <w:rFonts w:hint="eastAsia"/>
          <w:sz w:val="23"/>
          <w:szCs w:val="23"/>
        </w:rPr>
        <w:t>一、重讀該年級之學生，學校應鼓勵其重修該年級全部科目，學生對於重讀前已修習且取得學分之科目，未於各學期開學日前向教務處申請免修者，視同自願再次選讀</w:t>
      </w:r>
      <w:r>
        <w:rPr>
          <w:sz w:val="23"/>
          <w:szCs w:val="23"/>
        </w:rPr>
        <w:t>;</w:t>
      </w:r>
      <w:r>
        <w:rPr>
          <w:rFonts w:hint="eastAsia"/>
          <w:sz w:val="23"/>
          <w:szCs w:val="23"/>
        </w:rPr>
        <w:t>惟已修習及格科目可擇優登錄之。</w:t>
      </w:r>
    </w:p>
    <w:p w:rsidR="00BA2C19" w:rsidRDefault="00BA2C19" w:rsidP="002679AB">
      <w:pPr>
        <w:pStyle w:val="Default"/>
        <w:ind w:firstLineChars="300" w:firstLine="690"/>
        <w:rPr>
          <w:sz w:val="23"/>
          <w:szCs w:val="23"/>
        </w:rPr>
      </w:pPr>
      <w:r>
        <w:rPr>
          <w:rFonts w:hint="eastAsia"/>
          <w:sz w:val="23"/>
          <w:szCs w:val="23"/>
        </w:rPr>
        <w:t>二、重讀時，學生准予免修之課程活動時間，由學務處規劃管理。</w:t>
      </w:r>
    </w:p>
    <w:p w:rsidR="00BA2C19" w:rsidRDefault="00BA2C19" w:rsidP="00BA2C19">
      <w:pPr>
        <w:pStyle w:val="Default"/>
        <w:ind w:firstLineChars="200" w:firstLine="460"/>
        <w:rPr>
          <w:sz w:val="23"/>
          <w:szCs w:val="23"/>
        </w:rPr>
      </w:pPr>
    </w:p>
    <w:p w:rsidR="002679AB" w:rsidRDefault="00BA2C19" w:rsidP="002679AB">
      <w:pPr>
        <w:pStyle w:val="Default"/>
        <w:ind w:left="480" w:rightChars="-71" w:right="-170" w:hangingChars="200" w:hanging="480"/>
      </w:pPr>
      <w:r w:rsidRPr="00F979B6">
        <w:rPr>
          <w:rFonts w:hint="eastAsia"/>
        </w:rPr>
        <w:t>第</w:t>
      </w:r>
      <w:r w:rsidR="002679AB">
        <w:rPr>
          <w:rFonts w:hint="eastAsia"/>
          <w:lang w:eastAsia="zh-HK"/>
        </w:rPr>
        <w:t>十四</w:t>
      </w:r>
      <w:r w:rsidRPr="00F979B6">
        <w:rPr>
          <w:rFonts w:hint="eastAsia"/>
        </w:rPr>
        <w:t>條新生及轉學生於入學前，已修習及格之科目與學分，得由學生提出資格鑑定考試申請</w:t>
      </w:r>
    </w:p>
    <w:p w:rsidR="00BA2C19" w:rsidRPr="00F979B6" w:rsidRDefault="00BA2C19" w:rsidP="002679AB">
      <w:pPr>
        <w:pStyle w:val="Default"/>
        <w:ind w:leftChars="200" w:left="480" w:rightChars="-71" w:right="-170" w:firstLineChars="100" w:firstLine="240"/>
      </w:pPr>
      <w:r w:rsidRPr="00F979B6">
        <w:rPr>
          <w:rFonts w:hint="eastAsia"/>
        </w:rPr>
        <w:t>，經甄試及格者，得列抵免修，審查及學分抵免規定，依本校學分抵免實施要點辦理。</w:t>
      </w:r>
    </w:p>
    <w:p w:rsidR="00BA2C19" w:rsidRPr="00F979B6" w:rsidRDefault="00F979B6" w:rsidP="002679AB">
      <w:pPr>
        <w:pStyle w:val="Default"/>
        <w:ind w:leftChars="200" w:left="480" w:firstLineChars="100" w:firstLine="240"/>
        <w:rPr>
          <w:rFonts w:hAnsi="標楷體" w:cs="書法空白（"/>
        </w:rPr>
      </w:pPr>
      <w:r w:rsidRPr="00F979B6">
        <w:rPr>
          <w:rFonts w:hAnsi="標楷體" w:cs="DFKaiShu-SB-Estd-BF" w:hint="eastAsia"/>
        </w:rPr>
        <w:t>轉學生入學前已修習及格學分</w:t>
      </w:r>
      <w:r w:rsidRPr="00F979B6">
        <w:rPr>
          <w:rFonts w:hAnsi="標楷體" w:cs="新細明體" w:hint="eastAsia"/>
        </w:rPr>
        <w:t>數</w:t>
      </w:r>
      <w:r w:rsidRPr="00F979B6">
        <w:rPr>
          <w:rFonts w:hAnsi="標楷體" w:cs="書法空白（" w:hint="eastAsia"/>
        </w:rPr>
        <w:t>未滿當學期學分</w:t>
      </w:r>
      <w:r w:rsidRPr="00F979B6">
        <w:rPr>
          <w:rFonts w:hAnsi="標楷體" w:cs="新細明體" w:hint="eastAsia"/>
        </w:rPr>
        <w:t>數</w:t>
      </w:r>
      <w:r w:rsidRPr="00F979B6">
        <w:rPr>
          <w:rFonts w:hAnsi="標楷體" w:cs="書法空白（" w:hint="eastAsia"/>
        </w:rPr>
        <w:t>二分之一者，應編入原</w:t>
      </w:r>
      <w:r w:rsidRPr="00F979B6">
        <w:rPr>
          <w:rFonts w:hAnsi="標楷體" w:cs="新細明體" w:hint="eastAsia"/>
        </w:rPr>
        <w:t>年</w:t>
      </w:r>
      <w:r w:rsidRPr="00F979B6">
        <w:rPr>
          <w:rFonts w:hAnsi="標楷體" w:cs="書法空白（" w:hint="eastAsia"/>
        </w:rPr>
        <w:t>級就</w:t>
      </w:r>
      <w:r w:rsidRPr="00F979B6">
        <w:rPr>
          <w:rFonts w:hAnsi="標楷體" w:cs="新細明體" w:hint="eastAsia"/>
        </w:rPr>
        <w:t>讀</w:t>
      </w:r>
      <w:r w:rsidRPr="00F979B6">
        <w:rPr>
          <w:rFonts w:hAnsi="標楷體" w:cs="書法空白（" w:hint="eastAsia"/>
        </w:rPr>
        <w:t>。</w:t>
      </w:r>
    </w:p>
    <w:p w:rsidR="00F979B6" w:rsidRDefault="00F979B6" w:rsidP="00F979B6">
      <w:pPr>
        <w:pStyle w:val="Default"/>
        <w:ind w:leftChars="200" w:left="480"/>
        <w:rPr>
          <w:rFonts w:hAnsi="標楷體"/>
          <w:sz w:val="23"/>
          <w:szCs w:val="23"/>
        </w:rPr>
      </w:pPr>
    </w:p>
    <w:p w:rsidR="00C81F19" w:rsidRPr="00C81F19" w:rsidRDefault="00C81F19" w:rsidP="00C81F19">
      <w:pPr>
        <w:pStyle w:val="Default"/>
        <w:rPr>
          <w:rFonts w:hAnsi="標楷體"/>
          <w:sz w:val="23"/>
          <w:szCs w:val="23"/>
        </w:rPr>
      </w:pPr>
      <w:r w:rsidRPr="00C81F19">
        <w:rPr>
          <w:rFonts w:hAnsi="標楷體" w:hint="eastAsia"/>
          <w:sz w:val="23"/>
          <w:szCs w:val="23"/>
        </w:rPr>
        <w:t>第</w:t>
      </w:r>
      <w:r w:rsidR="002679AB">
        <w:rPr>
          <w:rFonts w:hAnsi="標楷體" w:hint="eastAsia"/>
          <w:sz w:val="23"/>
          <w:szCs w:val="23"/>
          <w:lang w:eastAsia="zh-HK"/>
        </w:rPr>
        <w:t>十五</w:t>
      </w:r>
      <w:r w:rsidRPr="00C81F19">
        <w:rPr>
          <w:rFonts w:hAnsi="標楷體" w:hint="eastAsia"/>
          <w:sz w:val="23"/>
          <w:szCs w:val="23"/>
        </w:rPr>
        <w:t>條德行評量，依學生行為事實作綜合評量，不評定分數及等第。</w:t>
      </w:r>
    </w:p>
    <w:p w:rsidR="00C81F19" w:rsidRPr="00C81F19" w:rsidRDefault="00C81F19" w:rsidP="00C81F19">
      <w:pPr>
        <w:pStyle w:val="Default"/>
        <w:ind w:firstLineChars="300" w:firstLine="690"/>
        <w:rPr>
          <w:rFonts w:hAnsi="標楷體"/>
          <w:sz w:val="23"/>
          <w:szCs w:val="23"/>
        </w:rPr>
      </w:pPr>
      <w:r w:rsidRPr="00C81F19">
        <w:rPr>
          <w:rFonts w:hAnsi="標楷體" w:hint="eastAsia"/>
          <w:sz w:val="23"/>
          <w:szCs w:val="23"/>
        </w:rPr>
        <w:t>德行評量項目如下：</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一、日常生活綜合表現及校內外特殊表現。</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二、服務學習。</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三、獎懲紀錄。</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四、出缺席紀錄。</w:t>
      </w:r>
    </w:p>
    <w:p w:rsidR="00C81F19" w:rsidRDefault="00C81F19" w:rsidP="002679AB">
      <w:pPr>
        <w:pStyle w:val="Default"/>
        <w:ind w:firstLineChars="300" w:firstLine="690"/>
        <w:rPr>
          <w:rFonts w:hAnsi="標楷體"/>
          <w:sz w:val="23"/>
          <w:szCs w:val="23"/>
        </w:rPr>
      </w:pPr>
      <w:r w:rsidRPr="00C81F19">
        <w:rPr>
          <w:rFonts w:hAnsi="標楷體" w:hint="eastAsia"/>
          <w:sz w:val="23"/>
          <w:szCs w:val="23"/>
        </w:rPr>
        <w:t>五、具體建議。</w:t>
      </w:r>
    </w:p>
    <w:p w:rsidR="00C81F19" w:rsidRPr="00C81F19" w:rsidRDefault="00C81F19" w:rsidP="00C81F19">
      <w:pPr>
        <w:pStyle w:val="Default"/>
        <w:ind w:firstLineChars="200" w:firstLine="460"/>
        <w:rPr>
          <w:rFonts w:hAnsi="標楷體"/>
          <w:sz w:val="23"/>
          <w:szCs w:val="23"/>
        </w:rPr>
      </w:pPr>
    </w:p>
    <w:p w:rsidR="00C81F19" w:rsidRDefault="00C81F19" w:rsidP="00C81F19">
      <w:pPr>
        <w:pStyle w:val="Default"/>
        <w:rPr>
          <w:rFonts w:hAnsi="標楷體"/>
          <w:sz w:val="23"/>
          <w:szCs w:val="23"/>
        </w:rPr>
      </w:pPr>
      <w:r w:rsidRPr="00C81F19">
        <w:rPr>
          <w:rFonts w:hAnsi="標楷體" w:hint="eastAsia"/>
          <w:sz w:val="23"/>
          <w:szCs w:val="23"/>
        </w:rPr>
        <w:t>第</w:t>
      </w:r>
      <w:r w:rsidR="002679AB">
        <w:rPr>
          <w:rFonts w:hAnsi="標楷體" w:hint="eastAsia"/>
          <w:sz w:val="23"/>
          <w:szCs w:val="23"/>
          <w:lang w:eastAsia="zh-HK"/>
        </w:rPr>
        <w:t>十六</w:t>
      </w:r>
      <w:r w:rsidRPr="00C81F19">
        <w:rPr>
          <w:rFonts w:hAnsi="標楷體" w:hint="eastAsia"/>
          <w:sz w:val="23"/>
          <w:szCs w:val="23"/>
        </w:rPr>
        <w:t>條德行評量以學期為階段，由導師依前條第二項各款規定，參考各科目任課教師及相關行政</w:t>
      </w:r>
    </w:p>
    <w:p w:rsidR="00C81F19" w:rsidRPr="00C81F19" w:rsidRDefault="00C81F19" w:rsidP="002679AB">
      <w:pPr>
        <w:pStyle w:val="Default"/>
        <w:ind w:leftChars="300" w:left="720"/>
        <w:rPr>
          <w:rFonts w:hAnsi="標楷體"/>
          <w:sz w:val="23"/>
          <w:szCs w:val="23"/>
        </w:rPr>
      </w:pPr>
      <w:r w:rsidRPr="00C81F19">
        <w:rPr>
          <w:rFonts w:hAnsi="標楷體" w:hint="eastAsia"/>
          <w:sz w:val="23"/>
          <w:szCs w:val="23"/>
        </w:rPr>
        <w:t>單位提供之意見，依行為事實記錄，並視需要提出具體建議，經學生事務相關會議審議後，作為學生適性輔導及其他適性教育處置之依據。</w:t>
      </w:r>
    </w:p>
    <w:p w:rsidR="00C81F19" w:rsidRDefault="00C81F19" w:rsidP="002679AB">
      <w:pPr>
        <w:pStyle w:val="Default"/>
        <w:ind w:leftChars="300" w:left="720"/>
        <w:rPr>
          <w:rFonts w:hAnsi="標楷體"/>
          <w:sz w:val="23"/>
          <w:szCs w:val="23"/>
        </w:rPr>
      </w:pPr>
      <w:r w:rsidRPr="00C81F19">
        <w:rPr>
          <w:rFonts w:hAnsi="標楷體" w:hint="eastAsia"/>
          <w:sz w:val="23"/>
          <w:szCs w:val="23"/>
        </w:rPr>
        <w:t>重修、補修學生及延長修業期限學生之德行評量，由學校依其修課情形，並參酌一般學生之規定定之。</w:t>
      </w:r>
    </w:p>
    <w:p w:rsidR="00C81F19" w:rsidRPr="00C81F19" w:rsidRDefault="00C81F19" w:rsidP="00C81F19">
      <w:pPr>
        <w:pStyle w:val="Default"/>
        <w:ind w:leftChars="200" w:left="480"/>
        <w:rPr>
          <w:rFonts w:hAnsi="標楷體"/>
          <w:sz w:val="23"/>
          <w:szCs w:val="23"/>
        </w:rPr>
      </w:pPr>
    </w:p>
    <w:p w:rsidR="00C81F19" w:rsidRPr="00C81F19" w:rsidRDefault="00C81F19" w:rsidP="00C81F19">
      <w:pPr>
        <w:pStyle w:val="Default"/>
        <w:rPr>
          <w:rFonts w:hAnsi="標楷體"/>
          <w:sz w:val="23"/>
          <w:szCs w:val="23"/>
        </w:rPr>
      </w:pPr>
      <w:r w:rsidRPr="00C81F19">
        <w:rPr>
          <w:rFonts w:hAnsi="標楷體" w:hint="eastAsia"/>
          <w:sz w:val="23"/>
          <w:szCs w:val="23"/>
        </w:rPr>
        <w:t>第</w:t>
      </w:r>
      <w:r w:rsidR="002679AB">
        <w:rPr>
          <w:rFonts w:hAnsi="標楷體" w:hint="eastAsia"/>
          <w:sz w:val="23"/>
          <w:szCs w:val="23"/>
          <w:lang w:eastAsia="zh-HK"/>
        </w:rPr>
        <w:t>十七</w:t>
      </w:r>
      <w:r w:rsidRPr="00C81F19">
        <w:rPr>
          <w:rFonts w:hAnsi="標楷體" w:hint="eastAsia"/>
          <w:sz w:val="23"/>
          <w:szCs w:val="23"/>
        </w:rPr>
        <w:t>條</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德行評量之獎懲，依下列規定辦理：</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一、獎勵：分為嘉獎、小功及大功。</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二、懲處：分為警告、小過及大過。</w:t>
      </w:r>
    </w:p>
    <w:p w:rsidR="00C81F19" w:rsidRPr="00C81F19" w:rsidRDefault="00C81F19" w:rsidP="002679AB">
      <w:pPr>
        <w:pStyle w:val="Default"/>
        <w:ind w:firstLineChars="300" w:firstLine="690"/>
        <w:rPr>
          <w:rFonts w:hAnsi="標楷體"/>
          <w:sz w:val="23"/>
          <w:szCs w:val="23"/>
        </w:rPr>
      </w:pPr>
      <w:r w:rsidRPr="00C81F19">
        <w:rPr>
          <w:rFonts w:hAnsi="標楷體" w:hint="eastAsia"/>
          <w:sz w:val="23"/>
          <w:szCs w:val="23"/>
        </w:rPr>
        <w:t>學生之獎懲，應通知學生、導師、家長或監護人，並於學期結束時列入德行評量。</w:t>
      </w:r>
    </w:p>
    <w:p w:rsidR="00C81F19" w:rsidRPr="00C81F19" w:rsidRDefault="00C81F19" w:rsidP="002679AB">
      <w:pPr>
        <w:pStyle w:val="Default"/>
        <w:ind w:leftChars="277" w:left="665"/>
        <w:rPr>
          <w:rFonts w:hAnsi="標楷體"/>
          <w:sz w:val="23"/>
          <w:szCs w:val="23"/>
        </w:rPr>
      </w:pPr>
      <w:r w:rsidRPr="00C81F19">
        <w:rPr>
          <w:rFonts w:hAnsi="標楷體" w:hint="eastAsia"/>
          <w:sz w:val="23"/>
          <w:szCs w:val="23"/>
        </w:rPr>
        <w:t>第一項之獎懲項目、事由、程序、獎懲相抵及銷過之相關規定，</w:t>
      </w:r>
      <w:r w:rsidR="00EA3A9E">
        <w:rPr>
          <w:rFonts w:hint="eastAsia"/>
          <w:sz w:val="23"/>
          <w:szCs w:val="23"/>
        </w:rPr>
        <w:t>依本校「學生德</w:t>
      </w:r>
      <w:r w:rsidR="00EA3A9E">
        <w:rPr>
          <w:rFonts w:hint="eastAsia"/>
          <w:sz w:val="23"/>
          <w:szCs w:val="23"/>
          <w:lang w:eastAsia="zh-HK"/>
        </w:rPr>
        <w:t>育成績考查實施辦法</w:t>
      </w:r>
      <w:r w:rsidR="00EA3A9E">
        <w:rPr>
          <w:rFonts w:hint="eastAsia"/>
          <w:sz w:val="23"/>
          <w:szCs w:val="23"/>
        </w:rPr>
        <w:t>」、「學生獎懲</w:t>
      </w:r>
      <w:r w:rsidR="00EA3A9E">
        <w:rPr>
          <w:rFonts w:hint="eastAsia"/>
          <w:sz w:val="23"/>
          <w:szCs w:val="23"/>
          <w:lang w:eastAsia="zh-HK"/>
        </w:rPr>
        <w:t>規定</w:t>
      </w:r>
      <w:r w:rsidR="00EA3A9E">
        <w:rPr>
          <w:rFonts w:hint="eastAsia"/>
          <w:sz w:val="23"/>
          <w:szCs w:val="23"/>
        </w:rPr>
        <w:t>」及「學生改過</w:t>
      </w:r>
      <w:r w:rsidR="00EA3A9E">
        <w:rPr>
          <w:rFonts w:hint="eastAsia"/>
          <w:sz w:val="23"/>
          <w:szCs w:val="23"/>
          <w:lang w:eastAsia="zh-HK"/>
        </w:rPr>
        <w:t>遷善實施辦法</w:t>
      </w:r>
      <w:r w:rsidR="00EA3A9E">
        <w:rPr>
          <w:rFonts w:hint="eastAsia"/>
          <w:sz w:val="23"/>
          <w:szCs w:val="23"/>
        </w:rPr>
        <w:t>」辦理。</w:t>
      </w:r>
    </w:p>
    <w:p w:rsidR="00C81F19" w:rsidRDefault="00C81F19" w:rsidP="00C81F19">
      <w:pPr>
        <w:pStyle w:val="Default"/>
        <w:rPr>
          <w:rFonts w:hAnsi="標楷體"/>
          <w:sz w:val="23"/>
          <w:szCs w:val="23"/>
        </w:rPr>
      </w:pPr>
    </w:p>
    <w:p w:rsidR="00C81F19" w:rsidRPr="00C81F19" w:rsidRDefault="00C81F19" w:rsidP="00C81F19">
      <w:pPr>
        <w:pStyle w:val="Default"/>
        <w:rPr>
          <w:rFonts w:hAnsi="標楷體"/>
          <w:sz w:val="23"/>
          <w:szCs w:val="23"/>
        </w:rPr>
      </w:pPr>
      <w:r w:rsidRPr="00C81F19">
        <w:rPr>
          <w:rFonts w:hAnsi="標楷體" w:hint="eastAsia"/>
          <w:sz w:val="23"/>
          <w:szCs w:val="23"/>
        </w:rPr>
        <w:t>第</w:t>
      </w:r>
      <w:r w:rsidR="002679AB">
        <w:rPr>
          <w:rFonts w:hAnsi="標楷體" w:hint="eastAsia"/>
          <w:sz w:val="23"/>
          <w:szCs w:val="23"/>
          <w:lang w:eastAsia="zh-HK"/>
        </w:rPr>
        <w:t>十八</w:t>
      </w:r>
      <w:r w:rsidRPr="00C81F19">
        <w:rPr>
          <w:rFonts w:hAnsi="標楷體" w:hint="eastAsia"/>
          <w:sz w:val="23"/>
          <w:szCs w:val="23"/>
        </w:rPr>
        <w:t>條</w:t>
      </w:r>
    </w:p>
    <w:p w:rsidR="00C81F19" w:rsidRPr="00C81F19" w:rsidRDefault="00C81F19" w:rsidP="002679AB">
      <w:pPr>
        <w:pStyle w:val="Default"/>
        <w:ind w:leftChars="300" w:left="720"/>
        <w:rPr>
          <w:rFonts w:hAnsi="標楷體"/>
          <w:sz w:val="23"/>
          <w:szCs w:val="23"/>
        </w:rPr>
      </w:pPr>
      <w:r w:rsidRPr="00C81F19">
        <w:rPr>
          <w:rFonts w:hAnsi="標楷體" w:hint="eastAsia"/>
          <w:sz w:val="23"/>
          <w:szCs w:val="23"/>
        </w:rPr>
        <w:t>學生請假別，分為公假、事假、病假、婚假、產前假、娩假、陪產假、流產假、育嬰假、生理假及喪假；其請假規定，由學校定之。</w:t>
      </w:r>
    </w:p>
    <w:p w:rsidR="00EA3A9E" w:rsidRDefault="00C81F19" w:rsidP="002679AB">
      <w:pPr>
        <w:pStyle w:val="Default"/>
        <w:ind w:firstLineChars="300" w:firstLine="690"/>
        <w:rPr>
          <w:rFonts w:hAnsi="標楷體"/>
          <w:sz w:val="23"/>
          <w:szCs w:val="23"/>
        </w:rPr>
      </w:pPr>
      <w:r w:rsidRPr="00C81F19">
        <w:rPr>
          <w:rFonts w:hAnsi="標楷體" w:hint="eastAsia"/>
          <w:sz w:val="23"/>
          <w:szCs w:val="23"/>
        </w:rPr>
        <w:t>學生缺課未經學校依請假規定核准給假者，為曠課。</w:t>
      </w:r>
    </w:p>
    <w:p w:rsidR="00C81F19" w:rsidRDefault="00C81F19" w:rsidP="002679AB">
      <w:pPr>
        <w:pStyle w:val="Default"/>
        <w:ind w:firstLineChars="300" w:firstLine="690"/>
        <w:rPr>
          <w:rFonts w:hAnsi="標楷體"/>
          <w:sz w:val="23"/>
          <w:szCs w:val="23"/>
        </w:rPr>
      </w:pPr>
      <w:r w:rsidRPr="00C81F19">
        <w:rPr>
          <w:rFonts w:hAnsi="標楷體" w:hint="eastAsia"/>
          <w:sz w:val="23"/>
          <w:szCs w:val="23"/>
        </w:rPr>
        <w:t>德行評量之出缺席紀錄，依</w:t>
      </w:r>
      <w:r w:rsidR="00EA3A9E">
        <w:rPr>
          <w:rFonts w:hint="eastAsia"/>
          <w:sz w:val="23"/>
          <w:szCs w:val="23"/>
        </w:rPr>
        <w:t>本校「學生</w:t>
      </w:r>
      <w:r w:rsidR="00EA3A9E">
        <w:rPr>
          <w:rFonts w:hint="eastAsia"/>
          <w:sz w:val="23"/>
          <w:szCs w:val="23"/>
          <w:lang w:eastAsia="zh-HK"/>
        </w:rPr>
        <w:t>請假須知</w:t>
      </w:r>
      <w:r w:rsidR="00EA3A9E">
        <w:rPr>
          <w:rFonts w:hint="eastAsia"/>
          <w:sz w:val="23"/>
          <w:szCs w:val="23"/>
        </w:rPr>
        <w:t>」辦理。</w:t>
      </w:r>
    </w:p>
    <w:p w:rsidR="00EA3A9E" w:rsidRPr="00C81F19" w:rsidRDefault="00EA3A9E" w:rsidP="00C81F19">
      <w:pPr>
        <w:pStyle w:val="Default"/>
        <w:ind w:firstLineChars="200" w:firstLine="460"/>
        <w:rPr>
          <w:rFonts w:hAnsi="標楷體"/>
          <w:sz w:val="23"/>
          <w:szCs w:val="23"/>
        </w:rPr>
      </w:pPr>
    </w:p>
    <w:p w:rsidR="00C81F19" w:rsidRPr="00C81F19" w:rsidRDefault="00C81F19" w:rsidP="00C81F19">
      <w:pPr>
        <w:pStyle w:val="Default"/>
        <w:rPr>
          <w:rFonts w:hAnsi="標楷體"/>
          <w:sz w:val="23"/>
          <w:szCs w:val="23"/>
        </w:rPr>
      </w:pPr>
      <w:r w:rsidRPr="00C81F19">
        <w:rPr>
          <w:rFonts w:hAnsi="標楷體" w:hint="eastAsia"/>
          <w:sz w:val="23"/>
          <w:szCs w:val="23"/>
        </w:rPr>
        <w:t>第</w:t>
      </w:r>
      <w:r w:rsidR="002679AB">
        <w:rPr>
          <w:rFonts w:hAnsi="標楷體" w:hint="eastAsia"/>
          <w:sz w:val="23"/>
          <w:szCs w:val="23"/>
          <w:lang w:eastAsia="zh-HK"/>
        </w:rPr>
        <w:t>十九</w:t>
      </w:r>
      <w:r w:rsidRPr="00C81F19">
        <w:rPr>
          <w:rFonts w:hAnsi="標楷體" w:hint="eastAsia"/>
          <w:sz w:val="23"/>
          <w:szCs w:val="23"/>
        </w:rPr>
        <w:t>條</w:t>
      </w:r>
    </w:p>
    <w:p w:rsidR="00C81F19" w:rsidRPr="00C81F19" w:rsidRDefault="00C81F19" w:rsidP="002679AB">
      <w:pPr>
        <w:pStyle w:val="Default"/>
        <w:ind w:leftChars="300" w:left="720"/>
        <w:rPr>
          <w:rFonts w:hAnsi="標楷體"/>
          <w:sz w:val="23"/>
          <w:szCs w:val="23"/>
        </w:rPr>
      </w:pPr>
      <w:r w:rsidRPr="00C81F19">
        <w:rPr>
          <w:rFonts w:hAnsi="標楷體" w:hint="eastAsia"/>
          <w:sz w:val="23"/>
          <w:szCs w:val="23"/>
        </w:rPr>
        <w:t>學生曠課及事假之缺課節數合計達該科目全學期總修習節數三分之一者，該科目學期學業成績以零分計算。但因學生或其家庭發生重大變故所請事假而缺課之節數，經提學生事務相關會議通過後，得不納入計算。</w:t>
      </w:r>
    </w:p>
    <w:p w:rsidR="00C81F19" w:rsidRDefault="00C81F19" w:rsidP="002679AB">
      <w:pPr>
        <w:pStyle w:val="Default"/>
        <w:ind w:firstLineChars="300" w:firstLine="690"/>
        <w:rPr>
          <w:rFonts w:hAnsi="標楷體"/>
          <w:sz w:val="23"/>
          <w:szCs w:val="23"/>
        </w:rPr>
      </w:pPr>
      <w:r w:rsidRPr="00C81F19">
        <w:rPr>
          <w:rFonts w:hAnsi="標楷體" w:hint="eastAsia"/>
          <w:sz w:val="23"/>
          <w:szCs w:val="23"/>
        </w:rPr>
        <w:t>學生缺課致影響課業時，學校應視其情形提供預警措施，並給予個別輔導。</w:t>
      </w:r>
    </w:p>
    <w:p w:rsidR="00EA3A9E" w:rsidRPr="00C81F19" w:rsidRDefault="00EA3A9E" w:rsidP="00EA3A9E">
      <w:pPr>
        <w:pStyle w:val="Default"/>
        <w:ind w:firstLineChars="200" w:firstLine="460"/>
        <w:rPr>
          <w:rFonts w:hAnsi="標楷體"/>
          <w:sz w:val="23"/>
          <w:szCs w:val="23"/>
        </w:rPr>
      </w:pPr>
    </w:p>
    <w:p w:rsidR="00C81F19" w:rsidRPr="00C81F19" w:rsidRDefault="00C81F19" w:rsidP="00C81F19">
      <w:pPr>
        <w:pStyle w:val="Default"/>
        <w:rPr>
          <w:rFonts w:hAnsi="標楷體"/>
          <w:sz w:val="23"/>
          <w:szCs w:val="23"/>
        </w:rPr>
      </w:pPr>
      <w:r w:rsidRPr="00C81F19">
        <w:rPr>
          <w:rFonts w:hAnsi="標楷體" w:hint="eastAsia"/>
          <w:sz w:val="23"/>
          <w:szCs w:val="23"/>
        </w:rPr>
        <w:t>第</w:t>
      </w:r>
      <w:r w:rsidR="002679AB">
        <w:rPr>
          <w:rFonts w:hAnsi="標楷體" w:hint="eastAsia"/>
          <w:sz w:val="23"/>
          <w:szCs w:val="23"/>
          <w:lang w:eastAsia="zh-HK"/>
        </w:rPr>
        <w:t>二十</w:t>
      </w:r>
      <w:r w:rsidRPr="00C81F19">
        <w:rPr>
          <w:rFonts w:hAnsi="標楷體" w:hint="eastAsia"/>
          <w:sz w:val="23"/>
          <w:szCs w:val="23"/>
        </w:rPr>
        <w:t>條</w:t>
      </w:r>
    </w:p>
    <w:p w:rsidR="00C81F19" w:rsidRDefault="00C81F19" w:rsidP="002679AB">
      <w:pPr>
        <w:pStyle w:val="Default"/>
        <w:ind w:leftChars="300" w:left="720"/>
        <w:rPr>
          <w:rFonts w:hAnsi="標楷體"/>
          <w:sz w:val="23"/>
          <w:szCs w:val="23"/>
        </w:rPr>
      </w:pPr>
      <w:r w:rsidRPr="00C81F19">
        <w:rPr>
          <w:rFonts w:hAnsi="標楷體" w:hint="eastAsia"/>
          <w:sz w:val="23"/>
          <w:szCs w:val="23"/>
        </w:rPr>
        <w:t>學生除公假外，全學期缺課節數達修習總節數二分之一，或曠課累積達四十二節者，經提學生事務相關會議後，應依法令規定進行適性輔導及適性教育處置。</w:t>
      </w:r>
    </w:p>
    <w:p w:rsidR="001250AE" w:rsidRDefault="001250AE" w:rsidP="00EA3A9E">
      <w:pPr>
        <w:pStyle w:val="Default"/>
        <w:ind w:leftChars="200" w:left="480"/>
        <w:rPr>
          <w:rFonts w:hAnsi="標楷體"/>
          <w:sz w:val="23"/>
          <w:szCs w:val="23"/>
        </w:rPr>
      </w:pPr>
    </w:p>
    <w:p w:rsidR="001250AE" w:rsidRPr="001250AE" w:rsidRDefault="001250AE" w:rsidP="001250AE">
      <w:pPr>
        <w:pStyle w:val="Default"/>
        <w:rPr>
          <w:rFonts w:hAnsi="標楷體"/>
          <w:sz w:val="23"/>
          <w:szCs w:val="23"/>
        </w:rPr>
      </w:pPr>
      <w:r w:rsidRPr="001250AE">
        <w:rPr>
          <w:rFonts w:hAnsi="標楷體" w:hint="eastAsia"/>
          <w:sz w:val="23"/>
          <w:szCs w:val="23"/>
        </w:rPr>
        <w:t>第</w:t>
      </w:r>
      <w:r w:rsidR="002679AB">
        <w:rPr>
          <w:rFonts w:hAnsi="標楷體" w:hint="eastAsia"/>
          <w:sz w:val="23"/>
          <w:szCs w:val="23"/>
          <w:lang w:eastAsia="zh-HK"/>
        </w:rPr>
        <w:t>二十一</w:t>
      </w:r>
      <w:r w:rsidRPr="001250AE">
        <w:rPr>
          <w:rFonts w:hAnsi="標楷體" w:hint="eastAsia"/>
          <w:sz w:val="23"/>
          <w:szCs w:val="23"/>
        </w:rPr>
        <w:t>條學生學習評量結果，依下列規定處理：</w:t>
      </w:r>
    </w:p>
    <w:p w:rsidR="001250AE" w:rsidRPr="001250AE" w:rsidRDefault="001250AE" w:rsidP="002679AB">
      <w:pPr>
        <w:pStyle w:val="Default"/>
        <w:ind w:firstLineChars="400" w:firstLine="920"/>
        <w:rPr>
          <w:rFonts w:hAnsi="標楷體"/>
          <w:sz w:val="23"/>
          <w:szCs w:val="23"/>
        </w:rPr>
      </w:pPr>
      <w:r w:rsidRPr="001250AE">
        <w:rPr>
          <w:rFonts w:hAnsi="標楷體" w:hint="eastAsia"/>
          <w:sz w:val="23"/>
          <w:szCs w:val="23"/>
        </w:rPr>
        <w:t>一、符合下列情形者，准予畢業，並發給畢業證書：</w:t>
      </w:r>
    </w:p>
    <w:p w:rsidR="001250AE" w:rsidRPr="001250AE" w:rsidRDefault="001250AE" w:rsidP="002679AB">
      <w:pPr>
        <w:pStyle w:val="Default"/>
        <w:ind w:firstLineChars="500" w:firstLine="1150"/>
        <w:rPr>
          <w:rFonts w:hAnsi="標楷體"/>
          <w:sz w:val="23"/>
          <w:szCs w:val="23"/>
        </w:rPr>
      </w:pPr>
      <w:r w:rsidRPr="001250AE">
        <w:rPr>
          <w:rFonts w:hAnsi="標楷體" w:hint="eastAsia"/>
          <w:sz w:val="23"/>
          <w:szCs w:val="23"/>
        </w:rPr>
        <w:t>（一）修業期滿，符合課程綱要所定畢業條件。</w:t>
      </w:r>
    </w:p>
    <w:p w:rsidR="001250AE" w:rsidRPr="001250AE" w:rsidRDefault="001250AE" w:rsidP="002679AB">
      <w:pPr>
        <w:pStyle w:val="Default"/>
        <w:ind w:firstLineChars="500" w:firstLine="1150"/>
        <w:rPr>
          <w:rFonts w:hAnsi="標楷體"/>
          <w:sz w:val="23"/>
          <w:szCs w:val="23"/>
        </w:rPr>
      </w:pPr>
      <w:r w:rsidRPr="001250AE">
        <w:rPr>
          <w:rFonts w:hAnsi="標楷體" w:hint="eastAsia"/>
          <w:sz w:val="23"/>
          <w:szCs w:val="23"/>
        </w:rPr>
        <w:lastRenderedPageBreak/>
        <w:t>（二）修業期間德行評量之獎懲紀錄相抵後，未滿三大過。</w:t>
      </w:r>
    </w:p>
    <w:p w:rsidR="001250AE" w:rsidRPr="001250AE" w:rsidRDefault="001250AE" w:rsidP="002679AB">
      <w:pPr>
        <w:pStyle w:val="Default"/>
        <w:ind w:leftChars="400" w:left="1420" w:hangingChars="200" w:hanging="460"/>
        <w:rPr>
          <w:rFonts w:hAnsi="標楷體"/>
          <w:sz w:val="23"/>
          <w:szCs w:val="23"/>
        </w:rPr>
      </w:pPr>
      <w:r w:rsidRPr="001250AE">
        <w:rPr>
          <w:rFonts w:hAnsi="標楷體" w:hint="eastAsia"/>
          <w:sz w:val="23"/>
          <w:szCs w:val="23"/>
        </w:rPr>
        <w:t>二、修業期滿，修畢課程綱要所定應修課程，且取得一百二十個畢業應修學分數，而未符合前款規定者，發給修業證明書。</w:t>
      </w:r>
    </w:p>
    <w:p w:rsidR="00C81F19" w:rsidRDefault="001250AE" w:rsidP="002679AB">
      <w:pPr>
        <w:pStyle w:val="Default"/>
        <w:ind w:firstLineChars="400" w:firstLine="920"/>
        <w:rPr>
          <w:rFonts w:hAnsi="標楷體"/>
          <w:sz w:val="23"/>
          <w:szCs w:val="23"/>
        </w:rPr>
      </w:pPr>
      <w:r w:rsidRPr="001250AE">
        <w:rPr>
          <w:rFonts w:hAnsi="標楷體" w:hint="eastAsia"/>
          <w:sz w:val="23"/>
          <w:szCs w:val="23"/>
        </w:rPr>
        <w:t>學生修畢實用技能學程分段課程，成績及格者，得向學校申請發給分段課程修業證明書。</w:t>
      </w:r>
    </w:p>
    <w:p w:rsidR="000914CA" w:rsidRPr="001250AE" w:rsidRDefault="000914CA" w:rsidP="002679AB">
      <w:pPr>
        <w:pStyle w:val="Default"/>
        <w:ind w:firstLineChars="400" w:firstLine="920"/>
        <w:rPr>
          <w:rFonts w:hAnsi="標楷體" w:hint="eastAsia"/>
          <w:sz w:val="23"/>
          <w:szCs w:val="23"/>
        </w:rPr>
      </w:pPr>
    </w:p>
    <w:p w:rsidR="00C81F19" w:rsidRPr="000914CA" w:rsidRDefault="000914CA" w:rsidP="00C81F19">
      <w:pPr>
        <w:pStyle w:val="Default"/>
        <w:rPr>
          <w:rFonts w:hAnsi="標楷體"/>
          <w:sz w:val="23"/>
          <w:szCs w:val="23"/>
        </w:rPr>
      </w:pPr>
      <w:r w:rsidRPr="000914CA">
        <w:rPr>
          <w:rFonts w:hAnsi="標楷體" w:cs="DFKaiShu-SB-Estd-BF" w:hint="eastAsia"/>
        </w:rPr>
        <w:t>第</w:t>
      </w:r>
      <w:r>
        <w:rPr>
          <w:rFonts w:hAnsi="標楷體" w:cs="Times New Roman" w:hint="eastAsia"/>
          <w:lang w:eastAsia="zh-HK"/>
        </w:rPr>
        <w:t>二十二</w:t>
      </w:r>
      <w:bookmarkStart w:id="0" w:name="_GoBack"/>
      <w:bookmarkEnd w:id="0"/>
      <w:r w:rsidRPr="000914CA">
        <w:rPr>
          <w:rFonts w:hAnsi="標楷體" w:cs="DFKaiShu-SB-Estd-BF" w:hint="eastAsia"/>
        </w:rPr>
        <w:t>條本補充規定經校務會議通過後，陳</w:t>
      </w:r>
      <w:r w:rsidRPr="000914CA">
        <w:rPr>
          <w:rFonts w:hAnsi="標楷體" w:cs="DFKaiShu-SB-Estd-BF"/>
        </w:rPr>
        <w:t xml:space="preserve"> </w:t>
      </w:r>
      <w:r w:rsidRPr="000914CA">
        <w:rPr>
          <w:rFonts w:hAnsi="標楷體" w:cs="DFKaiShu-SB-Estd-BF" w:hint="eastAsia"/>
        </w:rPr>
        <w:t>校長核准後實施，修訂時亦同。</w:t>
      </w:r>
    </w:p>
    <w:p w:rsidR="00C81F19" w:rsidRDefault="00C81F19" w:rsidP="00C81F19">
      <w:pPr>
        <w:pStyle w:val="Default"/>
        <w:rPr>
          <w:rFonts w:hAnsi="標楷體"/>
          <w:sz w:val="23"/>
          <w:szCs w:val="23"/>
        </w:rPr>
      </w:pPr>
    </w:p>
    <w:p w:rsidR="00C81F19" w:rsidRDefault="00C81F19" w:rsidP="00C81F19">
      <w:pPr>
        <w:pStyle w:val="Default"/>
        <w:rPr>
          <w:rFonts w:hAnsi="標楷體"/>
          <w:sz w:val="23"/>
          <w:szCs w:val="23"/>
        </w:rPr>
      </w:pPr>
    </w:p>
    <w:p w:rsidR="00C81F19" w:rsidRPr="000914CA" w:rsidRDefault="00C81F19" w:rsidP="00C81F19">
      <w:pPr>
        <w:pStyle w:val="Default"/>
        <w:rPr>
          <w:rFonts w:hAnsi="標楷體"/>
          <w:sz w:val="23"/>
          <w:szCs w:val="23"/>
        </w:rPr>
      </w:pPr>
    </w:p>
    <w:p w:rsidR="00C81F19" w:rsidRDefault="00C81F19" w:rsidP="00C81F19">
      <w:pPr>
        <w:pStyle w:val="Default"/>
        <w:rPr>
          <w:rFonts w:hAnsi="標楷體"/>
          <w:sz w:val="23"/>
          <w:szCs w:val="23"/>
        </w:rPr>
      </w:pPr>
    </w:p>
    <w:p w:rsidR="00C81F19" w:rsidRDefault="00C81F19" w:rsidP="00C81F19">
      <w:pPr>
        <w:pStyle w:val="Default"/>
        <w:rPr>
          <w:rFonts w:hAnsi="標楷體"/>
          <w:sz w:val="23"/>
          <w:szCs w:val="23"/>
        </w:rPr>
      </w:pPr>
    </w:p>
    <w:sectPr w:rsidR="00C81F19" w:rsidSect="0047455B">
      <w:pgSz w:w="11906" w:h="16838" w:code="9"/>
      <w:pgMar w:top="851" w:right="851" w:bottom="851" w:left="851" w:header="851" w:footer="992" w:gutter="17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U..."/>
    <w:panose1 w:val="03000509000000000000"/>
    <w:charset w:val="88"/>
    <w:family w:val="script"/>
    <w:pitch w:val="fixed"/>
    <w:sig w:usb0="00000003" w:usb1="080E0000" w:usb2="00000016" w:usb3="00000000" w:csb0="00100001" w:csb1="00000000"/>
  </w:font>
  <w:font w:name="DFKaiShu-SB-Estd-BF">
    <w:altName w:val="書法空白（"/>
    <w:panose1 w:val="00000000000000000000"/>
    <w:charset w:val="88"/>
    <w:family w:val="auto"/>
    <w:notTrueType/>
    <w:pitch w:val="default"/>
    <w:sig w:usb0="00000001" w:usb1="08080000" w:usb2="00000010" w:usb3="00000000" w:csb0="00100000" w:csb1="00000000"/>
  </w:font>
  <w:font w:name="書法空白（">
    <w:panose1 w:val="02010600000101010101"/>
    <w:charset w:val="88"/>
    <w:family w:val="auto"/>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1C24"/>
    <w:multiLevelType w:val="hybridMultilevel"/>
    <w:tmpl w:val="07AA3F22"/>
    <w:lvl w:ilvl="0" w:tplc="F0BE3A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4A271D6"/>
    <w:multiLevelType w:val="hybridMultilevel"/>
    <w:tmpl w:val="9C6C761A"/>
    <w:lvl w:ilvl="0" w:tplc="38E4E27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538A1690"/>
    <w:multiLevelType w:val="hybridMultilevel"/>
    <w:tmpl w:val="92100184"/>
    <w:lvl w:ilvl="0" w:tplc="DD800D24">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601128A3"/>
    <w:multiLevelType w:val="hybridMultilevel"/>
    <w:tmpl w:val="A8B01810"/>
    <w:lvl w:ilvl="0" w:tplc="EB4453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E0"/>
    <w:rsid w:val="0007504E"/>
    <w:rsid w:val="000914CA"/>
    <w:rsid w:val="001250AE"/>
    <w:rsid w:val="001F057F"/>
    <w:rsid w:val="002679AB"/>
    <w:rsid w:val="0047455B"/>
    <w:rsid w:val="00494451"/>
    <w:rsid w:val="00583FAE"/>
    <w:rsid w:val="00587588"/>
    <w:rsid w:val="005A36F4"/>
    <w:rsid w:val="006B2D17"/>
    <w:rsid w:val="006D7588"/>
    <w:rsid w:val="00775CDF"/>
    <w:rsid w:val="008A4AEB"/>
    <w:rsid w:val="00942F3E"/>
    <w:rsid w:val="009E0550"/>
    <w:rsid w:val="009E6CAC"/>
    <w:rsid w:val="009F79E0"/>
    <w:rsid w:val="00A843EB"/>
    <w:rsid w:val="00BA2C19"/>
    <w:rsid w:val="00BD5D25"/>
    <w:rsid w:val="00C2293B"/>
    <w:rsid w:val="00C46538"/>
    <w:rsid w:val="00C50F84"/>
    <w:rsid w:val="00C81F19"/>
    <w:rsid w:val="00D738D8"/>
    <w:rsid w:val="00EA3A9E"/>
    <w:rsid w:val="00ED52C3"/>
    <w:rsid w:val="00F126D2"/>
    <w:rsid w:val="00F218DA"/>
    <w:rsid w:val="00F979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4DE"/>
  <w15:chartTrackingRefBased/>
  <w15:docId w15:val="{4999A54D-4BDD-4AAD-B3F6-D3241874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F84"/>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A843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5722">
      <w:bodyDiv w:val="1"/>
      <w:marLeft w:val="0"/>
      <w:marRight w:val="0"/>
      <w:marTop w:val="0"/>
      <w:marBottom w:val="0"/>
      <w:divBdr>
        <w:top w:val="none" w:sz="0" w:space="0" w:color="auto"/>
        <w:left w:val="none" w:sz="0" w:space="0" w:color="auto"/>
        <w:bottom w:val="none" w:sz="0" w:space="0" w:color="auto"/>
        <w:right w:val="none" w:sz="0" w:space="0" w:color="auto"/>
      </w:divBdr>
      <w:divsChild>
        <w:div w:id="627779587">
          <w:marLeft w:val="-225"/>
          <w:marRight w:val="-225"/>
          <w:marTop w:val="0"/>
          <w:marBottom w:val="0"/>
          <w:divBdr>
            <w:top w:val="none" w:sz="0" w:space="0" w:color="auto"/>
            <w:left w:val="none" w:sz="0" w:space="0" w:color="auto"/>
            <w:bottom w:val="none" w:sz="0" w:space="0" w:color="auto"/>
            <w:right w:val="none" w:sz="0" w:space="0" w:color="auto"/>
          </w:divBdr>
          <w:divsChild>
            <w:div w:id="896862943">
              <w:marLeft w:val="0"/>
              <w:marRight w:val="240"/>
              <w:marTop w:val="0"/>
              <w:marBottom w:val="0"/>
              <w:divBdr>
                <w:top w:val="none" w:sz="0" w:space="0" w:color="auto"/>
                <w:left w:val="none" w:sz="0" w:space="0" w:color="auto"/>
                <w:bottom w:val="none" w:sz="0" w:space="0" w:color="auto"/>
                <w:right w:val="none" w:sz="0" w:space="0" w:color="auto"/>
              </w:divBdr>
            </w:div>
            <w:div w:id="535121559">
              <w:marLeft w:val="0"/>
              <w:marRight w:val="0"/>
              <w:marTop w:val="0"/>
              <w:marBottom w:val="0"/>
              <w:divBdr>
                <w:top w:val="none" w:sz="0" w:space="0" w:color="auto"/>
                <w:left w:val="none" w:sz="0" w:space="0" w:color="auto"/>
                <w:bottom w:val="none" w:sz="0" w:space="0" w:color="auto"/>
                <w:right w:val="none" w:sz="0" w:space="0" w:color="auto"/>
              </w:divBdr>
            </w:div>
          </w:divsChild>
        </w:div>
        <w:div w:id="824859198">
          <w:marLeft w:val="-225"/>
          <w:marRight w:val="-225"/>
          <w:marTop w:val="0"/>
          <w:marBottom w:val="0"/>
          <w:divBdr>
            <w:top w:val="none" w:sz="0" w:space="0" w:color="auto"/>
            <w:left w:val="none" w:sz="0" w:space="0" w:color="auto"/>
            <w:bottom w:val="none" w:sz="0" w:space="0" w:color="auto"/>
            <w:right w:val="none" w:sz="0" w:space="0" w:color="auto"/>
          </w:divBdr>
          <w:divsChild>
            <w:div w:id="2137523847">
              <w:marLeft w:val="0"/>
              <w:marRight w:val="240"/>
              <w:marTop w:val="0"/>
              <w:marBottom w:val="0"/>
              <w:divBdr>
                <w:top w:val="none" w:sz="0" w:space="0" w:color="auto"/>
                <w:left w:val="none" w:sz="0" w:space="0" w:color="auto"/>
                <w:bottom w:val="none" w:sz="0" w:space="0" w:color="auto"/>
                <w:right w:val="none" w:sz="0" w:space="0" w:color="auto"/>
              </w:divBdr>
            </w:div>
            <w:div w:id="1813787496">
              <w:marLeft w:val="0"/>
              <w:marRight w:val="0"/>
              <w:marTop w:val="0"/>
              <w:marBottom w:val="0"/>
              <w:divBdr>
                <w:top w:val="none" w:sz="0" w:space="0" w:color="auto"/>
                <w:left w:val="none" w:sz="0" w:space="0" w:color="auto"/>
                <w:bottom w:val="none" w:sz="0" w:space="0" w:color="auto"/>
                <w:right w:val="none" w:sz="0" w:space="0" w:color="auto"/>
              </w:divBdr>
            </w:div>
          </w:divsChild>
        </w:div>
        <w:div w:id="1944072797">
          <w:marLeft w:val="-225"/>
          <w:marRight w:val="-225"/>
          <w:marTop w:val="0"/>
          <w:marBottom w:val="0"/>
          <w:divBdr>
            <w:top w:val="none" w:sz="0" w:space="0" w:color="auto"/>
            <w:left w:val="none" w:sz="0" w:space="0" w:color="auto"/>
            <w:bottom w:val="none" w:sz="0" w:space="0" w:color="auto"/>
            <w:right w:val="none" w:sz="0" w:space="0" w:color="auto"/>
          </w:divBdr>
          <w:divsChild>
            <w:div w:id="482476095">
              <w:marLeft w:val="0"/>
              <w:marRight w:val="240"/>
              <w:marTop w:val="0"/>
              <w:marBottom w:val="0"/>
              <w:divBdr>
                <w:top w:val="none" w:sz="0" w:space="0" w:color="auto"/>
                <w:left w:val="none" w:sz="0" w:space="0" w:color="auto"/>
                <w:bottom w:val="none" w:sz="0" w:space="0" w:color="auto"/>
                <w:right w:val="none" w:sz="0" w:space="0" w:color="auto"/>
              </w:divBdr>
            </w:div>
            <w:div w:id="1849055485">
              <w:marLeft w:val="0"/>
              <w:marRight w:val="0"/>
              <w:marTop w:val="0"/>
              <w:marBottom w:val="0"/>
              <w:divBdr>
                <w:top w:val="none" w:sz="0" w:space="0" w:color="auto"/>
                <w:left w:val="none" w:sz="0" w:space="0" w:color="auto"/>
                <w:bottom w:val="none" w:sz="0" w:space="0" w:color="auto"/>
                <w:right w:val="none" w:sz="0" w:space="0" w:color="auto"/>
              </w:divBdr>
            </w:div>
          </w:divsChild>
        </w:div>
        <w:div w:id="2043510017">
          <w:marLeft w:val="-225"/>
          <w:marRight w:val="-225"/>
          <w:marTop w:val="0"/>
          <w:marBottom w:val="0"/>
          <w:divBdr>
            <w:top w:val="none" w:sz="0" w:space="0" w:color="auto"/>
            <w:left w:val="none" w:sz="0" w:space="0" w:color="auto"/>
            <w:bottom w:val="none" w:sz="0" w:space="0" w:color="auto"/>
            <w:right w:val="none" w:sz="0" w:space="0" w:color="auto"/>
          </w:divBdr>
          <w:divsChild>
            <w:div w:id="691031867">
              <w:marLeft w:val="0"/>
              <w:marRight w:val="240"/>
              <w:marTop w:val="0"/>
              <w:marBottom w:val="0"/>
              <w:divBdr>
                <w:top w:val="none" w:sz="0" w:space="0" w:color="auto"/>
                <w:left w:val="none" w:sz="0" w:space="0" w:color="auto"/>
                <w:bottom w:val="none" w:sz="0" w:space="0" w:color="auto"/>
                <w:right w:val="none" w:sz="0" w:space="0" w:color="auto"/>
              </w:divBdr>
            </w:div>
            <w:div w:id="752899475">
              <w:marLeft w:val="0"/>
              <w:marRight w:val="0"/>
              <w:marTop w:val="0"/>
              <w:marBottom w:val="0"/>
              <w:divBdr>
                <w:top w:val="none" w:sz="0" w:space="0" w:color="auto"/>
                <w:left w:val="none" w:sz="0" w:space="0" w:color="auto"/>
                <w:bottom w:val="none" w:sz="0" w:space="0" w:color="auto"/>
                <w:right w:val="none" w:sz="0" w:space="0" w:color="auto"/>
              </w:divBdr>
            </w:div>
          </w:divsChild>
        </w:div>
        <w:div w:id="2130582884">
          <w:marLeft w:val="-225"/>
          <w:marRight w:val="-225"/>
          <w:marTop w:val="0"/>
          <w:marBottom w:val="0"/>
          <w:divBdr>
            <w:top w:val="none" w:sz="0" w:space="0" w:color="auto"/>
            <w:left w:val="none" w:sz="0" w:space="0" w:color="auto"/>
            <w:bottom w:val="none" w:sz="0" w:space="0" w:color="auto"/>
            <w:right w:val="none" w:sz="0" w:space="0" w:color="auto"/>
          </w:divBdr>
          <w:divsChild>
            <w:div w:id="1153135604">
              <w:marLeft w:val="0"/>
              <w:marRight w:val="240"/>
              <w:marTop w:val="0"/>
              <w:marBottom w:val="0"/>
              <w:divBdr>
                <w:top w:val="none" w:sz="0" w:space="0" w:color="auto"/>
                <w:left w:val="none" w:sz="0" w:space="0" w:color="auto"/>
                <w:bottom w:val="none" w:sz="0" w:space="0" w:color="auto"/>
                <w:right w:val="none" w:sz="0" w:space="0" w:color="auto"/>
              </w:divBdr>
            </w:div>
            <w:div w:id="2046053044">
              <w:marLeft w:val="0"/>
              <w:marRight w:val="0"/>
              <w:marTop w:val="0"/>
              <w:marBottom w:val="0"/>
              <w:divBdr>
                <w:top w:val="none" w:sz="0" w:space="0" w:color="auto"/>
                <w:left w:val="none" w:sz="0" w:space="0" w:color="auto"/>
                <w:bottom w:val="none" w:sz="0" w:space="0" w:color="auto"/>
                <w:right w:val="none" w:sz="0" w:space="0" w:color="auto"/>
              </w:divBdr>
            </w:div>
          </w:divsChild>
        </w:div>
        <w:div w:id="1406100518">
          <w:marLeft w:val="-225"/>
          <w:marRight w:val="-225"/>
          <w:marTop w:val="0"/>
          <w:marBottom w:val="0"/>
          <w:divBdr>
            <w:top w:val="none" w:sz="0" w:space="0" w:color="auto"/>
            <w:left w:val="none" w:sz="0" w:space="0" w:color="auto"/>
            <w:bottom w:val="none" w:sz="0" w:space="0" w:color="auto"/>
            <w:right w:val="none" w:sz="0" w:space="0" w:color="auto"/>
          </w:divBdr>
          <w:divsChild>
            <w:div w:id="495924477">
              <w:marLeft w:val="0"/>
              <w:marRight w:val="240"/>
              <w:marTop w:val="0"/>
              <w:marBottom w:val="0"/>
              <w:divBdr>
                <w:top w:val="none" w:sz="0" w:space="0" w:color="auto"/>
                <w:left w:val="none" w:sz="0" w:space="0" w:color="auto"/>
                <w:bottom w:val="none" w:sz="0" w:space="0" w:color="auto"/>
                <w:right w:val="none" w:sz="0" w:space="0" w:color="auto"/>
              </w:divBdr>
            </w:div>
            <w:div w:id="18943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9625">
      <w:bodyDiv w:val="1"/>
      <w:marLeft w:val="0"/>
      <w:marRight w:val="0"/>
      <w:marTop w:val="0"/>
      <w:marBottom w:val="0"/>
      <w:divBdr>
        <w:top w:val="none" w:sz="0" w:space="0" w:color="auto"/>
        <w:left w:val="none" w:sz="0" w:space="0" w:color="auto"/>
        <w:bottom w:val="none" w:sz="0" w:space="0" w:color="auto"/>
        <w:right w:val="none" w:sz="0" w:space="0" w:color="auto"/>
      </w:divBdr>
      <w:divsChild>
        <w:div w:id="275798383">
          <w:marLeft w:val="0"/>
          <w:marRight w:val="240"/>
          <w:marTop w:val="0"/>
          <w:marBottom w:val="0"/>
          <w:divBdr>
            <w:top w:val="none" w:sz="0" w:space="0" w:color="auto"/>
            <w:left w:val="none" w:sz="0" w:space="0" w:color="auto"/>
            <w:bottom w:val="none" w:sz="0" w:space="0" w:color="auto"/>
            <w:right w:val="none" w:sz="0" w:space="0" w:color="auto"/>
          </w:divBdr>
        </w:div>
        <w:div w:id="26858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4</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2020-04-22T06:25:00Z</dcterms:created>
  <dcterms:modified xsi:type="dcterms:W3CDTF">2020-04-24T08:10:00Z</dcterms:modified>
</cp:coreProperties>
</file>